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F62F8" w14:textId="5125A49F" w:rsidR="0071767D" w:rsidRPr="0024653A" w:rsidRDefault="00C25351" w:rsidP="0071767D">
      <w:pPr>
        <w:tabs>
          <w:tab w:val="right" w:pos="9639"/>
        </w:tabs>
        <w:rPr>
          <w:rFonts w:ascii="Arial" w:hAnsi="Arial" w:cs="Arial"/>
          <w:b/>
          <w:sz w:val="24"/>
          <w:szCs w:val="24"/>
          <w:lang w:eastAsia="ko-KR"/>
        </w:rPr>
      </w:pPr>
      <w:r>
        <w:rPr>
          <w:rFonts w:ascii="Arial" w:hAnsi="Arial" w:cs="Arial"/>
          <w:b/>
          <w:sz w:val="24"/>
          <w:szCs w:val="24"/>
        </w:rPr>
        <w:t>3GPP TSG-RAN WG4 Meeting #107</w:t>
      </w:r>
      <w:r w:rsidR="0071767D" w:rsidRPr="0024653A">
        <w:rPr>
          <w:rFonts w:ascii="Arial" w:hAnsi="Arial" w:cs="Arial"/>
          <w:b/>
          <w:sz w:val="24"/>
          <w:szCs w:val="24"/>
        </w:rPr>
        <w:tab/>
      </w:r>
      <w:r w:rsidR="000272AF" w:rsidRPr="000272AF">
        <w:rPr>
          <w:rFonts w:ascii="Arial" w:hAnsi="Arial" w:cs="Arial"/>
          <w:b/>
          <w:sz w:val="24"/>
          <w:szCs w:val="24"/>
        </w:rPr>
        <w:t>R4-2312746</w:t>
      </w:r>
    </w:p>
    <w:p w14:paraId="76B4917E" w14:textId="37DD89E7" w:rsidR="0071767D" w:rsidRPr="0024653A" w:rsidRDefault="004E58F5" w:rsidP="0071767D">
      <w:pPr>
        <w:tabs>
          <w:tab w:val="left" w:pos="1985"/>
        </w:tabs>
        <w:spacing w:after="240"/>
        <w:ind w:left="1979" w:hanging="1979"/>
        <w:rPr>
          <w:rFonts w:ascii="Arial" w:hAnsi="Arial" w:cs="Arial"/>
          <w:b/>
          <w:sz w:val="24"/>
          <w:szCs w:val="24"/>
        </w:rPr>
      </w:pPr>
      <w:r w:rsidRPr="00661FFD">
        <w:rPr>
          <w:rFonts w:ascii="Arial" w:hAnsi="Arial" w:cs="Arial"/>
          <w:b/>
          <w:sz w:val="24"/>
          <w:szCs w:val="24"/>
        </w:rPr>
        <w:t>Toulouse, France, August 21 – August 25</w:t>
      </w:r>
      <w:r w:rsidR="00B25D45" w:rsidRPr="00B25D45">
        <w:rPr>
          <w:rFonts w:ascii="Arial" w:hAnsi="Arial" w:cs="Arial"/>
          <w:b/>
          <w:sz w:val="24"/>
          <w:szCs w:val="24"/>
        </w:rPr>
        <w:t>, 2023</w:t>
      </w:r>
      <w:r w:rsidR="0071767D" w:rsidRPr="0024653A">
        <w:rPr>
          <w:rFonts w:ascii="Arial" w:hAnsi="Arial" w:cs="Arial"/>
          <w:b/>
          <w:sz w:val="24"/>
          <w:szCs w:val="24"/>
        </w:rPr>
        <w:tab/>
      </w:r>
    </w:p>
    <w:p w14:paraId="662C52C8" w14:textId="77777777" w:rsidR="00151CDF" w:rsidRPr="00151CDF" w:rsidRDefault="00151CDF" w:rsidP="00151CDF">
      <w:pPr>
        <w:widowControl/>
        <w:spacing w:after="120"/>
        <w:ind w:left="1985" w:hanging="1985"/>
        <w:jc w:val="left"/>
        <w:rPr>
          <w:rFonts w:ascii="Arial" w:hAnsi="Arial" w:cs="Arial"/>
          <w:color w:val="000000"/>
          <w:kern w:val="0"/>
          <w:sz w:val="22"/>
          <w:szCs w:val="20"/>
          <w:lang w:val="en-GB"/>
        </w:rPr>
      </w:pPr>
      <w:r w:rsidRPr="00151CDF">
        <w:rPr>
          <w:rFonts w:ascii="Arial" w:eastAsia="MS Mincho" w:hAnsi="Arial" w:cs="Arial"/>
          <w:b/>
          <w:kern w:val="0"/>
          <w:sz w:val="22"/>
          <w:szCs w:val="20"/>
          <w:lang w:val="en-GB" w:eastAsia="en-US"/>
        </w:rPr>
        <w:t>Source:</w:t>
      </w:r>
      <w:r w:rsidRPr="00151CDF">
        <w:rPr>
          <w:rFonts w:ascii="Arial" w:eastAsia="MS Mincho" w:hAnsi="Arial" w:cs="Arial"/>
          <w:b/>
          <w:kern w:val="0"/>
          <w:sz w:val="22"/>
          <w:szCs w:val="20"/>
          <w:lang w:val="en-GB" w:eastAsia="en-US"/>
        </w:rPr>
        <w:tab/>
      </w:r>
      <w:r w:rsidRPr="00151CDF">
        <w:rPr>
          <w:rFonts w:ascii="Arial" w:hAnsi="Arial" w:cs="Arial"/>
          <w:color w:val="000000"/>
          <w:kern w:val="0"/>
          <w:sz w:val="22"/>
          <w:szCs w:val="20"/>
          <w:lang w:val="en-GB"/>
        </w:rPr>
        <w:t>Huawei, Hisilicon</w:t>
      </w:r>
    </w:p>
    <w:p w14:paraId="4D70B393" w14:textId="68D10D8E" w:rsidR="00151CDF" w:rsidRPr="00151CDF" w:rsidRDefault="00151CDF" w:rsidP="00151CDF">
      <w:pPr>
        <w:widowControl/>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en-GB" w:eastAsia="en-US"/>
        </w:rPr>
        <w:t>Title:</w:t>
      </w:r>
      <w:r w:rsidRPr="00151CDF">
        <w:rPr>
          <w:rFonts w:ascii="Arial" w:eastAsia="MS Mincho" w:hAnsi="Arial" w:cs="Arial"/>
          <w:b/>
          <w:color w:val="000000"/>
          <w:kern w:val="0"/>
          <w:sz w:val="22"/>
          <w:szCs w:val="20"/>
          <w:lang w:val="en-GB" w:eastAsia="en-US"/>
        </w:rPr>
        <w:tab/>
      </w:r>
      <w:r w:rsidR="000272AF" w:rsidRPr="000272AF">
        <w:rPr>
          <w:rFonts w:ascii="Arial" w:eastAsia="MS Mincho" w:hAnsi="Arial" w:cs="Arial"/>
          <w:color w:val="000000"/>
          <w:kern w:val="0"/>
          <w:sz w:val="22"/>
          <w:szCs w:val="20"/>
          <w:lang w:val="en-GB" w:eastAsia="ja-JP"/>
        </w:rPr>
        <w:t>Remaining issues on Rel-18 Multi-carrier enhancements</w:t>
      </w:r>
    </w:p>
    <w:p w14:paraId="77A5DDF9" w14:textId="2920552C" w:rsidR="00151CDF" w:rsidRPr="00151CDF" w:rsidRDefault="00151CDF" w:rsidP="00151CDF">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pt-BR" w:eastAsia="en-US"/>
        </w:rPr>
        <w:t>Agenda item:</w:t>
      </w:r>
      <w:r w:rsidRPr="00151CDF">
        <w:rPr>
          <w:rFonts w:ascii="Arial" w:eastAsia="MS Mincho" w:hAnsi="Arial" w:cs="Arial"/>
          <w:b/>
          <w:color w:val="000000"/>
          <w:kern w:val="0"/>
          <w:sz w:val="22"/>
          <w:szCs w:val="20"/>
          <w:lang w:val="pt-BR" w:eastAsia="en-US"/>
        </w:rPr>
        <w:tab/>
      </w:r>
      <w:r w:rsidRPr="00151CDF">
        <w:rPr>
          <w:rFonts w:ascii="Arial" w:eastAsia="MS Mincho" w:hAnsi="Arial" w:cs="Arial" w:hint="eastAsia"/>
          <w:b/>
          <w:color w:val="000000"/>
          <w:kern w:val="0"/>
          <w:sz w:val="22"/>
          <w:szCs w:val="20"/>
          <w:lang w:val="pt-BR" w:eastAsia="ja-JP"/>
        </w:rPr>
        <w:tab/>
      </w:r>
      <w:r w:rsidRPr="00151CDF">
        <w:rPr>
          <w:rFonts w:ascii="Arial" w:eastAsia="MS Mincho" w:hAnsi="Arial" w:cs="Arial" w:hint="eastAsia"/>
          <w:b/>
          <w:color w:val="000000"/>
          <w:kern w:val="0"/>
          <w:sz w:val="22"/>
          <w:szCs w:val="20"/>
          <w:lang w:val="pt-BR" w:eastAsia="ja-JP"/>
        </w:rPr>
        <w:tab/>
      </w:r>
      <w:r w:rsidR="00C25351">
        <w:rPr>
          <w:rFonts w:ascii="Arial" w:eastAsia="MS Mincho" w:hAnsi="Arial" w:cs="Arial"/>
          <w:color w:val="000000"/>
          <w:kern w:val="0"/>
          <w:sz w:val="22"/>
          <w:szCs w:val="20"/>
          <w:lang w:val="pt-BR" w:eastAsia="ja-JP"/>
        </w:rPr>
        <w:t>8</w:t>
      </w:r>
      <w:r w:rsidR="00AA70DF">
        <w:rPr>
          <w:rFonts w:ascii="Arial" w:eastAsia="MS Mincho" w:hAnsi="Arial" w:cs="Arial"/>
          <w:color w:val="000000"/>
          <w:kern w:val="0"/>
          <w:sz w:val="22"/>
          <w:szCs w:val="20"/>
          <w:lang w:val="pt-BR" w:eastAsia="ja-JP"/>
        </w:rPr>
        <w:t>.2</w:t>
      </w:r>
      <w:r w:rsidR="00276925">
        <w:rPr>
          <w:rFonts w:ascii="Arial" w:eastAsia="MS Mincho" w:hAnsi="Arial" w:cs="Arial"/>
          <w:color w:val="000000"/>
          <w:kern w:val="0"/>
          <w:sz w:val="22"/>
          <w:szCs w:val="20"/>
          <w:lang w:val="pt-BR" w:eastAsia="ja-JP"/>
        </w:rPr>
        <w:t>3</w:t>
      </w:r>
      <w:r w:rsidR="0071767D" w:rsidRPr="0071767D">
        <w:rPr>
          <w:rFonts w:ascii="Arial" w:eastAsia="MS Mincho" w:hAnsi="Arial" w:cs="Arial"/>
          <w:color w:val="000000"/>
          <w:kern w:val="0"/>
          <w:sz w:val="22"/>
          <w:szCs w:val="20"/>
          <w:lang w:val="pt-BR" w:eastAsia="ja-JP"/>
        </w:rPr>
        <w:t>.2.1</w:t>
      </w:r>
    </w:p>
    <w:p w14:paraId="314195EA" w14:textId="1B3D9C42" w:rsidR="00151CDF" w:rsidRPr="00151CDF" w:rsidRDefault="00151CDF" w:rsidP="00151CDF">
      <w:pPr>
        <w:widowControl/>
        <w:spacing w:after="120"/>
        <w:ind w:left="1985" w:hanging="1985"/>
        <w:jc w:val="left"/>
        <w:rPr>
          <w:rFonts w:ascii="Arial" w:eastAsia="MS Mincho" w:hAnsi="Arial" w:cs="Arial"/>
          <w:kern w:val="0"/>
          <w:sz w:val="22"/>
          <w:szCs w:val="20"/>
          <w:lang w:val="en-GB" w:eastAsia="ja-JP"/>
        </w:rPr>
      </w:pPr>
      <w:r w:rsidRPr="00151CDF">
        <w:rPr>
          <w:rFonts w:ascii="Arial" w:eastAsia="MS Mincho" w:hAnsi="Arial" w:cs="Arial"/>
          <w:b/>
          <w:color w:val="000000"/>
          <w:kern w:val="0"/>
          <w:sz w:val="22"/>
          <w:szCs w:val="20"/>
          <w:lang w:val="en-GB" w:eastAsia="en-US"/>
        </w:rPr>
        <w:t>Document for:</w:t>
      </w:r>
      <w:r w:rsidRPr="00151CDF">
        <w:rPr>
          <w:rFonts w:ascii="Arial" w:eastAsia="MS Mincho" w:hAnsi="Arial" w:cs="Arial"/>
          <w:b/>
          <w:color w:val="000000"/>
          <w:kern w:val="0"/>
          <w:sz w:val="22"/>
          <w:szCs w:val="20"/>
          <w:lang w:val="en-GB" w:eastAsia="en-US"/>
        </w:rPr>
        <w:tab/>
      </w:r>
      <w:r w:rsidR="00CD24EC">
        <w:rPr>
          <w:rFonts w:ascii="Arial" w:eastAsia="MS Mincho" w:hAnsi="Arial" w:cs="Arial"/>
          <w:color w:val="000000"/>
          <w:kern w:val="0"/>
          <w:sz w:val="22"/>
          <w:szCs w:val="20"/>
          <w:lang w:val="en-GB" w:eastAsia="ja-JP"/>
        </w:rPr>
        <w:t>Approval</w:t>
      </w:r>
    </w:p>
    <w:p w14:paraId="376F651A" w14:textId="77777777" w:rsidR="000C74C9" w:rsidRDefault="000C74C9" w:rsidP="009957D3">
      <w:pPr>
        <w:keepNext/>
        <w:keepLines/>
        <w:widowControl/>
        <w:pBdr>
          <w:top w:val="single" w:sz="12" w:space="1" w:color="auto"/>
        </w:pBdr>
        <w:tabs>
          <w:tab w:val="left" w:pos="567"/>
        </w:tabs>
        <w:adjustRightInd w:val="0"/>
        <w:spacing w:before="240" w:after="12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228ED999" w14:textId="121960FC" w:rsidR="00EB4FB4" w:rsidRDefault="00EB4FB4" w:rsidP="00DC131D">
      <w:pPr>
        <w:widowControl/>
        <w:overflowPunct w:val="0"/>
        <w:autoSpaceDE w:val="0"/>
        <w:autoSpaceDN w:val="0"/>
        <w:adjustRightInd w:val="0"/>
        <w:snapToGrid w:val="0"/>
        <w:spacing w:before="60" w:after="120"/>
        <w:textAlignment w:val="baseline"/>
        <w:rPr>
          <w:kern w:val="0"/>
          <w:sz w:val="20"/>
        </w:rPr>
      </w:pPr>
      <w:r>
        <w:rPr>
          <w:kern w:val="0"/>
          <w:sz w:val="20"/>
        </w:rPr>
        <w:t xml:space="preserve">In RAN4#107, the big </w:t>
      </w:r>
      <w:proofErr w:type="gramStart"/>
      <w:r>
        <w:rPr>
          <w:kern w:val="0"/>
          <w:sz w:val="20"/>
        </w:rPr>
        <w:t>CR</w:t>
      </w:r>
      <w:r w:rsidR="00F64899">
        <w:rPr>
          <w:kern w:val="0"/>
          <w:sz w:val="20"/>
        </w:rPr>
        <w:t>[</w:t>
      </w:r>
      <w:proofErr w:type="gramEnd"/>
      <w:r w:rsidR="00F64899">
        <w:rPr>
          <w:kern w:val="0"/>
          <w:sz w:val="20"/>
        </w:rPr>
        <w:t>1]</w:t>
      </w:r>
      <w:r>
        <w:rPr>
          <w:kern w:val="0"/>
          <w:sz w:val="20"/>
        </w:rPr>
        <w:t xml:space="preserve"> for Rel-18 </w:t>
      </w:r>
      <w:proofErr w:type="spellStart"/>
      <w:r>
        <w:rPr>
          <w:kern w:val="0"/>
          <w:sz w:val="20"/>
        </w:rPr>
        <w:t>Tx</w:t>
      </w:r>
      <w:proofErr w:type="spellEnd"/>
      <w:r>
        <w:rPr>
          <w:kern w:val="0"/>
          <w:sz w:val="20"/>
        </w:rPr>
        <w:t xml:space="preserve"> switching was agreed. </w:t>
      </w:r>
    </w:p>
    <w:p w14:paraId="327A8968" w14:textId="5910F230" w:rsidR="004C109A" w:rsidRPr="00174A0E" w:rsidRDefault="00F70CF3" w:rsidP="00DC131D">
      <w:pPr>
        <w:widowControl/>
        <w:overflowPunct w:val="0"/>
        <w:autoSpaceDE w:val="0"/>
        <w:autoSpaceDN w:val="0"/>
        <w:adjustRightInd w:val="0"/>
        <w:snapToGrid w:val="0"/>
        <w:spacing w:before="60" w:after="120"/>
        <w:textAlignment w:val="baseline"/>
        <w:rPr>
          <w:kern w:val="0"/>
          <w:sz w:val="20"/>
        </w:rPr>
      </w:pPr>
      <w:r w:rsidRPr="00174A0E">
        <w:rPr>
          <w:kern w:val="0"/>
          <w:sz w:val="20"/>
        </w:rPr>
        <w:t xml:space="preserve">In the </w:t>
      </w:r>
      <w:r w:rsidR="004C109A" w:rsidRPr="00174A0E">
        <w:rPr>
          <w:kern w:val="0"/>
          <w:sz w:val="20"/>
        </w:rPr>
        <w:t>contribution</w:t>
      </w:r>
      <w:r w:rsidRPr="00174A0E">
        <w:rPr>
          <w:kern w:val="0"/>
          <w:sz w:val="20"/>
        </w:rPr>
        <w:t>,</w:t>
      </w:r>
      <w:r w:rsidR="004C109A" w:rsidRPr="00174A0E">
        <w:rPr>
          <w:kern w:val="0"/>
          <w:sz w:val="20"/>
        </w:rPr>
        <w:t xml:space="preserve"> </w:t>
      </w:r>
      <w:r w:rsidR="004276A4" w:rsidRPr="00174A0E">
        <w:rPr>
          <w:kern w:val="0"/>
          <w:sz w:val="20"/>
        </w:rPr>
        <w:t>we discuss the</w:t>
      </w:r>
      <w:r w:rsidR="00EB4FB4">
        <w:rPr>
          <w:kern w:val="0"/>
          <w:sz w:val="20"/>
        </w:rPr>
        <w:t xml:space="preserve"> potential</w:t>
      </w:r>
      <w:r w:rsidR="004276A4" w:rsidRPr="00174A0E">
        <w:rPr>
          <w:kern w:val="0"/>
          <w:sz w:val="20"/>
        </w:rPr>
        <w:t xml:space="preserve"> </w:t>
      </w:r>
      <w:r w:rsidR="00EB4FB4">
        <w:rPr>
          <w:kern w:val="0"/>
          <w:sz w:val="20"/>
        </w:rPr>
        <w:t>remaining</w:t>
      </w:r>
      <w:r w:rsidR="004276A4" w:rsidRPr="00174A0E">
        <w:rPr>
          <w:kern w:val="0"/>
          <w:sz w:val="20"/>
        </w:rPr>
        <w:t xml:space="preserve"> </w:t>
      </w:r>
      <w:r w:rsidR="004C109A" w:rsidRPr="00174A0E">
        <w:rPr>
          <w:kern w:val="0"/>
          <w:sz w:val="20"/>
        </w:rPr>
        <w:t>issues</w:t>
      </w:r>
      <w:r w:rsidR="00DC131D" w:rsidRPr="00174A0E">
        <w:rPr>
          <w:kern w:val="0"/>
          <w:sz w:val="20"/>
        </w:rPr>
        <w:t xml:space="preserve"> on Rel-18 multi-carrier</w:t>
      </w:r>
      <w:r w:rsidRPr="00174A0E">
        <w:rPr>
          <w:kern w:val="0"/>
          <w:sz w:val="20"/>
        </w:rPr>
        <w:t>.</w:t>
      </w:r>
    </w:p>
    <w:p w14:paraId="47B0DEB7" w14:textId="6960B771" w:rsid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299A54A6" w14:textId="7EB1FA6D" w:rsidR="00005028" w:rsidRPr="00D47D93" w:rsidRDefault="00005028" w:rsidP="00005028">
      <w:pPr>
        <w:pStyle w:val="22"/>
      </w:pPr>
      <w:r w:rsidRPr="00D47D93">
        <w:t>2.</w:t>
      </w:r>
      <w:r>
        <w:t>1</w:t>
      </w:r>
      <w:r w:rsidRPr="00D47D93">
        <w:t xml:space="preserve">. </w:t>
      </w:r>
      <w:r>
        <w:t>The ambiguous switching period for band pair</w:t>
      </w:r>
    </w:p>
    <w:p w14:paraId="27FD69B6" w14:textId="5A7DC0D7" w:rsidR="00EA3105" w:rsidRPr="00EA3105" w:rsidRDefault="00EA3105" w:rsidP="00EA3105">
      <w:pPr>
        <w:snapToGrid w:val="0"/>
        <w:spacing w:after="120"/>
        <w:rPr>
          <w:sz w:val="18"/>
          <w:szCs w:val="20"/>
        </w:rPr>
      </w:pPr>
      <w:r w:rsidRPr="00EA3105">
        <w:rPr>
          <w:kern w:val="0"/>
          <w:sz w:val="20"/>
          <w:szCs w:val="20"/>
        </w:rPr>
        <w:t>Switching period is related to PLL operation</w:t>
      </w:r>
      <w:r>
        <w:rPr>
          <w:kern w:val="0"/>
          <w:sz w:val="20"/>
          <w:szCs w:val="20"/>
        </w:rPr>
        <w:t>, such as</w:t>
      </w:r>
      <w:r w:rsidRPr="00EA3105">
        <w:rPr>
          <w:kern w:val="0"/>
          <w:sz w:val="20"/>
          <w:szCs w:val="20"/>
        </w:rPr>
        <w:t xml:space="preserve">, </w:t>
      </w:r>
      <w:r w:rsidRPr="00EA3105">
        <w:rPr>
          <w:rFonts w:hint="eastAsia"/>
          <w:kern w:val="0"/>
          <w:sz w:val="20"/>
          <w:szCs w:val="20"/>
        </w:rPr>
        <w:t>PLL retunin</w:t>
      </w:r>
      <w:r w:rsidRPr="00EA3105">
        <w:rPr>
          <w:kern w:val="0"/>
          <w:sz w:val="20"/>
          <w:szCs w:val="20"/>
        </w:rPr>
        <w:t xml:space="preserve">g and </w:t>
      </w:r>
      <w:r w:rsidRPr="00EA3105">
        <w:rPr>
          <w:rFonts w:hint="eastAsia"/>
          <w:kern w:val="0"/>
          <w:sz w:val="20"/>
          <w:szCs w:val="20"/>
        </w:rPr>
        <w:t xml:space="preserve">initializing TX chains with </w:t>
      </w:r>
      <w:r w:rsidRPr="00EA3105">
        <w:rPr>
          <w:kern w:val="0"/>
          <w:sz w:val="20"/>
          <w:szCs w:val="20"/>
        </w:rPr>
        <w:t>parameters loading when frequency is changed</w:t>
      </w:r>
      <w:r w:rsidRPr="00EA3105">
        <w:rPr>
          <w:rFonts w:hint="eastAsia"/>
          <w:kern w:val="0"/>
          <w:sz w:val="20"/>
          <w:szCs w:val="20"/>
        </w:rPr>
        <w:t>,</w:t>
      </w:r>
      <w:r w:rsidRPr="00EA3105">
        <w:rPr>
          <w:kern w:val="0"/>
          <w:sz w:val="20"/>
          <w:szCs w:val="20"/>
        </w:rPr>
        <w:t xml:space="preserve"> and PLL branches without frequency changing.</w:t>
      </w:r>
      <w:r w:rsidRPr="00EA3105">
        <w:rPr>
          <w:rFonts w:hint="eastAsia"/>
          <w:kern w:val="0"/>
          <w:sz w:val="20"/>
          <w:szCs w:val="20"/>
        </w:rPr>
        <w:t xml:space="preserve"> </w:t>
      </w:r>
      <w:r w:rsidRPr="00EA3105">
        <w:rPr>
          <w:kern w:val="0"/>
          <w:sz w:val="20"/>
          <w:szCs w:val="20"/>
        </w:rPr>
        <w:t>PLL retuning and parameter loading</w:t>
      </w:r>
      <w:r>
        <w:rPr>
          <w:kern w:val="0"/>
          <w:sz w:val="20"/>
          <w:szCs w:val="20"/>
        </w:rPr>
        <w:t xml:space="preserve"> may</w:t>
      </w:r>
      <w:r w:rsidRPr="00EA3105">
        <w:rPr>
          <w:kern w:val="0"/>
          <w:sz w:val="20"/>
          <w:szCs w:val="20"/>
        </w:rPr>
        <w:t xml:space="preserve"> cost </w:t>
      </w:r>
      <w:r>
        <w:rPr>
          <w:kern w:val="0"/>
          <w:sz w:val="20"/>
          <w:szCs w:val="20"/>
        </w:rPr>
        <w:t xml:space="preserve">relatively longer period, e.g., </w:t>
      </w:r>
      <w:r w:rsidRPr="00EA3105">
        <w:rPr>
          <w:kern w:val="0"/>
          <w:sz w:val="20"/>
          <w:szCs w:val="20"/>
        </w:rPr>
        <w:t>140us</w:t>
      </w:r>
      <w:r>
        <w:rPr>
          <w:kern w:val="0"/>
          <w:sz w:val="20"/>
          <w:szCs w:val="20"/>
        </w:rPr>
        <w:t xml:space="preserve">. </w:t>
      </w:r>
      <w:r w:rsidRPr="00EA3105">
        <w:rPr>
          <w:kern w:val="0"/>
          <w:sz w:val="20"/>
          <w:szCs w:val="20"/>
        </w:rPr>
        <w:t>PLL branching without frequency changing costs</w:t>
      </w:r>
      <w:r>
        <w:rPr>
          <w:kern w:val="0"/>
          <w:sz w:val="20"/>
          <w:szCs w:val="20"/>
        </w:rPr>
        <w:t xml:space="preserve"> shorter period, e.g.,</w:t>
      </w:r>
      <w:r w:rsidRPr="00EA3105">
        <w:rPr>
          <w:kern w:val="0"/>
          <w:sz w:val="20"/>
          <w:szCs w:val="20"/>
        </w:rPr>
        <w:t xml:space="preserve"> 35us.</w:t>
      </w:r>
    </w:p>
    <w:p w14:paraId="6A9F32D5" w14:textId="77777777" w:rsidR="00EA3105" w:rsidRDefault="00EA3105" w:rsidP="00EA3105">
      <w:pPr>
        <w:snapToGrid w:val="0"/>
        <w:spacing w:after="120"/>
        <w:rPr>
          <w:sz w:val="20"/>
          <w:szCs w:val="20"/>
        </w:rPr>
      </w:pPr>
      <w:r w:rsidRPr="00C56109">
        <w:rPr>
          <w:sz w:val="20"/>
          <w:szCs w:val="20"/>
        </w:rPr>
        <w:t xml:space="preserve">In Rel-18 </w:t>
      </w:r>
      <w:proofErr w:type="spellStart"/>
      <w:r w:rsidRPr="00C56109">
        <w:rPr>
          <w:sz w:val="20"/>
          <w:szCs w:val="20"/>
        </w:rPr>
        <w:t>Tx</w:t>
      </w:r>
      <w:proofErr w:type="spellEnd"/>
      <w:r w:rsidRPr="00C56109">
        <w:rPr>
          <w:sz w:val="20"/>
          <w:szCs w:val="20"/>
        </w:rPr>
        <w:t xml:space="preserve"> switching among 3/4 bands, the UE may apply different </w:t>
      </w:r>
      <w:proofErr w:type="spellStart"/>
      <w:r w:rsidRPr="00C56109">
        <w:rPr>
          <w:sz w:val="20"/>
          <w:szCs w:val="20"/>
        </w:rPr>
        <w:t>Tx</w:t>
      </w:r>
      <w:proofErr w:type="spellEnd"/>
      <w:r w:rsidRPr="00C56109">
        <w:rPr>
          <w:sz w:val="20"/>
          <w:szCs w:val="20"/>
        </w:rPr>
        <w:t xml:space="preserve"> chains/ PLLs for a specific band/ band pair in different band combinations, resulting in </w:t>
      </w:r>
      <w:r>
        <w:rPr>
          <w:sz w:val="20"/>
          <w:szCs w:val="20"/>
        </w:rPr>
        <w:t>various</w:t>
      </w:r>
      <w:r w:rsidRPr="00C56109">
        <w:rPr>
          <w:sz w:val="20"/>
          <w:szCs w:val="20"/>
        </w:rPr>
        <w:t xml:space="preserve"> switching period values in {35</w:t>
      </w:r>
      <w:r w:rsidRPr="00C56109">
        <w:rPr>
          <w:rFonts w:hint="eastAsia"/>
          <w:sz w:val="20"/>
          <w:szCs w:val="20"/>
        </w:rPr>
        <w:t>,</w:t>
      </w:r>
      <w:r w:rsidRPr="00C56109">
        <w:rPr>
          <w:sz w:val="20"/>
          <w:szCs w:val="20"/>
        </w:rPr>
        <w:t xml:space="preserve"> 140, 210}us for the band pair.</w:t>
      </w:r>
    </w:p>
    <w:p w14:paraId="08E9866C" w14:textId="52CD42DF" w:rsidR="00EA3105" w:rsidRPr="003A4374" w:rsidRDefault="00EA3105" w:rsidP="00EA3105">
      <w:pPr>
        <w:pStyle w:val="af0"/>
        <w:rPr>
          <w:i/>
        </w:rPr>
      </w:pPr>
      <w:bookmarkStart w:id="0" w:name="_Ref142489103"/>
      <w:bookmarkStart w:id="1" w:name="_Ref142489108"/>
      <w:r w:rsidRPr="003A4374">
        <w:rPr>
          <w:i/>
        </w:rPr>
        <w:t xml:space="preserve">Observation </w:t>
      </w:r>
      <w:r w:rsidRPr="003A4374">
        <w:rPr>
          <w:i/>
        </w:rPr>
        <w:fldChar w:fldCharType="begin"/>
      </w:r>
      <w:r w:rsidRPr="003A4374">
        <w:rPr>
          <w:i/>
        </w:rPr>
        <w:instrText xml:space="preserve"> SEQ Observation \* ARABIC </w:instrText>
      </w:r>
      <w:r w:rsidRPr="003A4374">
        <w:rPr>
          <w:i/>
        </w:rPr>
        <w:fldChar w:fldCharType="separate"/>
      </w:r>
      <w:r w:rsidR="00005028">
        <w:rPr>
          <w:i/>
          <w:noProof/>
        </w:rPr>
        <w:t>1</w:t>
      </w:r>
      <w:r w:rsidRPr="003A4374">
        <w:rPr>
          <w:i/>
        </w:rPr>
        <w:fldChar w:fldCharType="end"/>
      </w:r>
      <w:bookmarkEnd w:id="0"/>
      <w:r w:rsidRPr="003A4374">
        <w:rPr>
          <w:i/>
        </w:rPr>
        <w:t>: Applying different PLLs to one specific band pair may result in various switching period for it.</w:t>
      </w:r>
      <w:bookmarkEnd w:id="1"/>
      <w:r w:rsidRPr="003A4374">
        <w:rPr>
          <w:i/>
        </w:rPr>
        <w:t xml:space="preserve"> </w:t>
      </w:r>
    </w:p>
    <w:p w14:paraId="4BB32163" w14:textId="31F6FA00" w:rsidR="00463700" w:rsidRDefault="00F64899" w:rsidP="00F64899">
      <w:pPr>
        <w:snapToGrid w:val="0"/>
        <w:spacing w:after="120"/>
        <w:rPr>
          <w:sz w:val="20"/>
          <w:szCs w:val="20"/>
        </w:rPr>
      </w:pPr>
      <w:r>
        <w:rPr>
          <w:sz w:val="20"/>
          <w:szCs w:val="20"/>
        </w:rPr>
        <w:t xml:space="preserve">In the CR [2] to TS 38.331 on UE capability reporting for Rel-18 </w:t>
      </w:r>
      <w:proofErr w:type="spellStart"/>
      <w:r>
        <w:rPr>
          <w:sz w:val="20"/>
          <w:szCs w:val="20"/>
        </w:rPr>
        <w:t>Tx</w:t>
      </w:r>
      <w:proofErr w:type="spellEnd"/>
      <w:r>
        <w:rPr>
          <w:sz w:val="20"/>
          <w:szCs w:val="20"/>
        </w:rPr>
        <w:t xml:space="preserve"> switching agreed in RAN2#122, t</w:t>
      </w:r>
      <w:r w:rsidR="00EB4FB4" w:rsidRPr="00C56109">
        <w:rPr>
          <w:sz w:val="20"/>
          <w:szCs w:val="20"/>
        </w:rPr>
        <w:t>he granularity of UE</w:t>
      </w:r>
      <w:r w:rsidR="00C56109" w:rsidRPr="00C56109">
        <w:rPr>
          <w:sz w:val="20"/>
          <w:szCs w:val="20"/>
        </w:rPr>
        <w:t xml:space="preserve"> reporting</w:t>
      </w:r>
      <w:r w:rsidR="00EB4FB4" w:rsidRPr="00C56109">
        <w:rPr>
          <w:sz w:val="20"/>
          <w:szCs w:val="20"/>
        </w:rPr>
        <w:t xml:space="preserve"> capability </w:t>
      </w:r>
      <w:r w:rsidR="00C56109" w:rsidRPr="00C56109">
        <w:rPr>
          <w:sz w:val="20"/>
          <w:szCs w:val="20"/>
        </w:rPr>
        <w:t>for</w:t>
      </w:r>
      <w:r w:rsidR="00EB4FB4" w:rsidRPr="00C56109">
        <w:rPr>
          <w:sz w:val="20"/>
          <w:szCs w:val="20"/>
        </w:rPr>
        <w:t xml:space="preserve"> switching period</w:t>
      </w:r>
      <w:r w:rsidR="00C56109" w:rsidRPr="00C56109">
        <w:rPr>
          <w:sz w:val="20"/>
          <w:szCs w:val="20"/>
        </w:rPr>
        <w:t xml:space="preserve"> is per band pair per band combination. </w:t>
      </w:r>
    </w:p>
    <w:p w14:paraId="45F4EB42"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3"/>
          <w:szCs w:val="13"/>
          <w:lang w:val="en-GB" w:eastAsia="en-GB"/>
        </w:rPr>
      </w:pPr>
      <w:r w:rsidRPr="00F64899">
        <w:rPr>
          <w:rFonts w:ascii="Courier New" w:eastAsia="Times New Roman" w:hAnsi="Courier New"/>
          <w:noProof/>
          <w:kern w:val="0"/>
          <w:sz w:val="13"/>
          <w:szCs w:val="13"/>
          <w:lang w:val="en-GB" w:eastAsia="en-GB"/>
        </w:rPr>
        <w:t>BandCombination-UplinkTxSwitch-v18</w:t>
      </w:r>
      <w:r w:rsidRPr="00F64899">
        <w:rPr>
          <w:rFonts w:ascii="Courier New" w:eastAsia="Times New Roman" w:hAnsi="Courier New" w:hint="eastAsia"/>
          <w:noProof/>
          <w:kern w:val="0"/>
          <w:sz w:val="13"/>
          <w:szCs w:val="13"/>
          <w:lang w:val="en-GB" w:eastAsia="en-GB"/>
        </w:rPr>
        <w:t>xy</w:t>
      </w:r>
      <w:r w:rsidRPr="00F64899">
        <w:rPr>
          <w:rFonts w:ascii="Courier New" w:eastAsia="Times New Roman" w:hAnsi="Courier New"/>
          <w:noProof/>
          <w:kern w:val="0"/>
          <w:sz w:val="13"/>
          <w:szCs w:val="13"/>
          <w:lang w:val="en-GB" w:eastAsia="en-GB"/>
        </w:rPr>
        <w:t xml:space="preserve"> ::= </w:t>
      </w:r>
      <w:r w:rsidRPr="00F64899">
        <w:rPr>
          <w:rFonts w:ascii="Courier New" w:eastAsia="Times New Roman" w:hAnsi="Courier New"/>
          <w:noProof/>
          <w:color w:val="993366"/>
          <w:kern w:val="0"/>
          <w:sz w:val="13"/>
          <w:szCs w:val="13"/>
          <w:lang w:val="en-GB" w:eastAsia="en-GB"/>
        </w:rPr>
        <w:t>SEQUENCE</w:t>
      </w:r>
      <w:r w:rsidRPr="00F64899">
        <w:rPr>
          <w:rFonts w:ascii="Courier New" w:eastAsia="Times New Roman" w:hAnsi="Courier New"/>
          <w:noProof/>
          <w:kern w:val="0"/>
          <w:sz w:val="13"/>
          <w:szCs w:val="13"/>
          <w:lang w:val="en-GB" w:eastAsia="en-GB"/>
        </w:rPr>
        <w:t xml:space="preserve"> {</w:t>
      </w:r>
    </w:p>
    <w:p w14:paraId="5FF22D26"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color w:val="993366"/>
          <w:kern w:val="0"/>
          <w:sz w:val="13"/>
          <w:szCs w:val="13"/>
          <w:lang w:val="en-GB" w:eastAsia="en-GB"/>
        </w:rPr>
      </w:pPr>
      <w:r w:rsidRPr="00F64899">
        <w:rPr>
          <w:rFonts w:ascii="Courier New" w:eastAsia="Times New Roman" w:hAnsi="Courier New"/>
          <w:noProof/>
          <w:kern w:val="0"/>
          <w:sz w:val="13"/>
          <w:szCs w:val="13"/>
          <w:lang w:val="en-GB" w:eastAsia="en-GB"/>
        </w:rPr>
        <w:t xml:space="preserve">    supportedBandPairListNR-v18xy                    </w:t>
      </w:r>
      <w:r w:rsidRPr="00F64899">
        <w:rPr>
          <w:rFonts w:ascii="Courier New" w:eastAsia="Times New Roman" w:hAnsi="Courier New"/>
          <w:noProof/>
          <w:color w:val="993366"/>
          <w:kern w:val="0"/>
          <w:sz w:val="13"/>
          <w:szCs w:val="13"/>
          <w:lang w:val="en-GB" w:eastAsia="en-GB"/>
        </w:rPr>
        <w:t>SEQUENCE</w:t>
      </w:r>
      <w:r w:rsidRPr="00F64899">
        <w:rPr>
          <w:rFonts w:ascii="Courier New" w:eastAsia="Times New Roman" w:hAnsi="Courier New"/>
          <w:noProof/>
          <w:kern w:val="0"/>
          <w:sz w:val="13"/>
          <w:szCs w:val="13"/>
          <w:lang w:val="en-GB" w:eastAsia="en-GB"/>
        </w:rPr>
        <w:t xml:space="preserve"> (</w:t>
      </w:r>
      <w:r w:rsidRPr="00F64899">
        <w:rPr>
          <w:rFonts w:ascii="Courier New" w:eastAsia="Times New Roman" w:hAnsi="Courier New"/>
          <w:noProof/>
          <w:color w:val="993366"/>
          <w:kern w:val="0"/>
          <w:sz w:val="13"/>
          <w:szCs w:val="13"/>
          <w:lang w:val="en-GB" w:eastAsia="en-GB"/>
        </w:rPr>
        <w:t>SIZE</w:t>
      </w:r>
      <w:r w:rsidRPr="00F64899">
        <w:rPr>
          <w:rFonts w:ascii="Courier New" w:eastAsia="Times New Roman" w:hAnsi="Courier New"/>
          <w:noProof/>
          <w:kern w:val="0"/>
          <w:sz w:val="13"/>
          <w:szCs w:val="13"/>
          <w:lang w:val="en-GB" w:eastAsia="en-GB"/>
        </w:rPr>
        <w:t xml:space="preserve"> (1..maxULTxSwitchingBandPairs)) </w:t>
      </w:r>
      <w:r w:rsidRPr="00F64899">
        <w:rPr>
          <w:rFonts w:ascii="Courier New" w:eastAsia="Times New Roman" w:hAnsi="Courier New"/>
          <w:noProof/>
          <w:color w:val="993366"/>
          <w:kern w:val="0"/>
          <w:sz w:val="13"/>
          <w:szCs w:val="13"/>
          <w:lang w:val="en-GB" w:eastAsia="en-GB"/>
        </w:rPr>
        <w:t>OF</w:t>
      </w:r>
      <w:r w:rsidRPr="00F64899">
        <w:rPr>
          <w:rFonts w:ascii="Courier New" w:eastAsia="Times New Roman" w:hAnsi="Courier New"/>
          <w:noProof/>
          <w:kern w:val="0"/>
          <w:sz w:val="13"/>
          <w:szCs w:val="13"/>
          <w:lang w:val="en-GB" w:eastAsia="en-GB"/>
        </w:rPr>
        <w:t xml:space="preserve"> </w:t>
      </w:r>
      <w:r w:rsidRPr="00F64899">
        <w:rPr>
          <w:rFonts w:ascii="Courier New" w:eastAsia="Times New Roman" w:hAnsi="Courier New"/>
          <w:noProof/>
          <w:kern w:val="0"/>
          <w:sz w:val="13"/>
          <w:szCs w:val="13"/>
          <w:highlight w:val="green"/>
          <w:lang w:val="en-GB" w:eastAsia="en-GB"/>
        </w:rPr>
        <w:t>ULTxSwitchingBandPair-v18</w:t>
      </w:r>
      <w:r w:rsidRPr="00F64899">
        <w:rPr>
          <w:rFonts w:ascii="Courier New" w:eastAsia="Times New Roman" w:hAnsi="Courier New" w:hint="eastAsia"/>
          <w:noProof/>
          <w:kern w:val="0"/>
          <w:sz w:val="13"/>
          <w:szCs w:val="13"/>
          <w:highlight w:val="green"/>
          <w:lang w:val="en-GB" w:eastAsia="en-GB"/>
        </w:rPr>
        <w:t>xy</w:t>
      </w:r>
      <w:r w:rsidRPr="00F64899">
        <w:rPr>
          <w:rFonts w:ascii="Courier New" w:eastAsia="Times New Roman" w:hAnsi="Courier New"/>
          <w:noProof/>
          <w:kern w:val="0"/>
          <w:sz w:val="13"/>
          <w:szCs w:val="13"/>
          <w:lang w:val="en-GB" w:eastAsia="en-GB"/>
        </w:rPr>
        <w:t xml:space="preserve">   </w:t>
      </w:r>
      <w:r w:rsidRPr="00F64899">
        <w:rPr>
          <w:rFonts w:ascii="Courier New" w:eastAsia="Times New Roman" w:hAnsi="Courier New"/>
          <w:noProof/>
          <w:color w:val="993366"/>
          <w:kern w:val="0"/>
          <w:sz w:val="13"/>
          <w:szCs w:val="13"/>
          <w:lang w:val="en-GB" w:eastAsia="en-GB"/>
        </w:rPr>
        <w:t>OPTIONAL,</w:t>
      </w:r>
    </w:p>
    <w:p w14:paraId="68BAF367"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cs="Courier New"/>
          <w:noProof/>
          <w:color w:val="993366"/>
          <w:kern w:val="0"/>
          <w:sz w:val="13"/>
          <w:szCs w:val="13"/>
          <w:lang w:val="en-GB" w:eastAsia="en-GB"/>
        </w:rPr>
      </w:pPr>
      <w:r w:rsidRPr="00F64899">
        <w:rPr>
          <w:rFonts w:ascii="Courier New" w:eastAsia="Times New Roman" w:hAnsi="Courier New"/>
          <w:noProof/>
          <w:color w:val="993366"/>
          <w:kern w:val="0"/>
          <w:sz w:val="13"/>
          <w:szCs w:val="13"/>
          <w:lang w:val="en-GB" w:eastAsia="en-GB"/>
        </w:rPr>
        <w:t xml:space="preserve">    </w:t>
      </w:r>
      <w:r w:rsidRPr="00F64899">
        <w:rPr>
          <w:rFonts w:ascii="Courier New" w:eastAsia="Times New Roman" w:hAnsi="Courier New" w:cs="Courier New"/>
          <w:noProof/>
          <w:kern w:val="0"/>
          <w:sz w:val="13"/>
          <w:szCs w:val="13"/>
          <w:lang w:val="en-GB" w:eastAsia="en-GB"/>
        </w:rPr>
        <w:t>uplinkTxSwitchingM</w:t>
      </w:r>
      <w:r w:rsidRPr="00F64899">
        <w:rPr>
          <w:rFonts w:ascii="Courier New" w:eastAsia="Times New Roman" w:hAnsi="Courier New"/>
          <w:noProof/>
          <w:kern w:val="0"/>
          <w:sz w:val="13"/>
          <w:szCs w:val="13"/>
          <w:lang w:val="en-GB" w:eastAsia="en-GB"/>
        </w:rPr>
        <w:t>inimumSeparationTime-r18</w:t>
      </w:r>
      <w:r w:rsidRPr="00F64899">
        <w:rPr>
          <w:rFonts w:ascii="Courier New" w:eastAsia="Times New Roman" w:hAnsi="Courier New" w:cs="Courier New"/>
          <w:noProof/>
          <w:color w:val="993366"/>
          <w:kern w:val="0"/>
          <w:sz w:val="13"/>
          <w:szCs w:val="13"/>
          <w:lang w:val="en-GB" w:eastAsia="en-GB"/>
        </w:rPr>
        <w:t xml:space="preserve">       ENUMERATED</w:t>
      </w:r>
      <w:r w:rsidRPr="00F64899">
        <w:rPr>
          <w:rFonts w:ascii="Courier New" w:eastAsia="Times New Roman" w:hAnsi="Courier New" w:cs="Courier New"/>
          <w:noProof/>
          <w:kern w:val="0"/>
          <w:sz w:val="13"/>
          <w:szCs w:val="13"/>
          <w:lang w:val="en-GB" w:eastAsia="en-GB"/>
        </w:rPr>
        <w:t xml:space="preserve"> {n0us, n500us}</w:t>
      </w:r>
      <w:r w:rsidRPr="00F64899">
        <w:rPr>
          <w:rFonts w:ascii="Courier New" w:eastAsia="Times New Roman" w:hAnsi="Courier New" w:cs="Courier New"/>
          <w:noProof/>
          <w:color w:val="993366"/>
          <w:kern w:val="0"/>
          <w:sz w:val="13"/>
          <w:szCs w:val="13"/>
          <w:lang w:val="en-GB" w:eastAsia="en-GB"/>
        </w:rPr>
        <w:t>,</w:t>
      </w:r>
    </w:p>
    <w:p w14:paraId="6718A622"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color w:val="993366"/>
          <w:kern w:val="0"/>
          <w:sz w:val="13"/>
          <w:szCs w:val="13"/>
          <w:lang w:val="en-GB" w:eastAsia="en-GB"/>
        </w:rPr>
      </w:pPr>
      <w:r w:rsidRPr="00F64899">
        <w:rPr>
          <w:rFonts w:ascii="Courier New" w:eastAsia="Times New Roman" w:hAnsi="Courier New" w:cs="Courier New"/>
          <w:noProof/>
          <w:kern w:val="0"/>
          <w:sz w:val="13"/>
          <w:szCs w:val="13"/>
          <w:lang w:val="en-GB" w:eastAsia="en-GB"/>
        </w:rPr>
        <w:t xml:space="preserve">    uplinkTxSwitchingAdditionalPeriodDualUL-List-r18</w:t>
      </w:r>
      <w:r w:rsidRPr="00F64899">
        <w:rPr>
          <w:rFonts w:ascii="Courier New" w:eastAsia="Times New Roman" w:hAnsi="Courier New"/>
          <w:noProof/>
          <w:color w:val="993366"/>
          <w:kern w:val="0"/>
          <w:sz w:val="13"/>
          <w:szCs w:val="13"/>
          <w:lang w:val="en-GB" w:eastAsia="en-GB"/>
        </w:rPr>
        <w:t xml:space="preserve"> SEQUENCE</w:t>
      </w:r>
      <w:r w:rsidRPr="00F64899">
        <w:rPr>
          <w:rFonts w:ascii="Courier New" w:eastAsia="Times New Roman" w:hAnsi="Courier New"/>
          <w:noProof/>
          <w:kern w:val="0"/>
          <w:sz w:val="13"/>
          <w:szCs w:val="13"/>
          <w:lang w:val="en-GB" w:eastAsia="en-GB"/>
        </w:rPr>
        <w:t xml:space="preserve"> (</w:t>
      </w:r>
      <w:r w:rsidRPr="00F64899">
        <w:rPr>
          <w:rFonts w:ascii="Courier New" w:eastAsia="Times New Roman" w:hAnsi="Courier New"/>
          <w:noProof/>
          <w:color w:val="993366"/>
          <w:kern w:val="0"/>
          <w:sz w:val="13"/>
          <w:szCs w:val="13"/>
          <w:lang w:val="en-GB" w:eastAsia="en-GB"/>
        </w:rPr>
        <w:t>SIZE</w:t>
      </w:r>
      <w:r w:rsidRPr="00F64899">
        <w:rPr>
          <w:rFonts w:ascii="Courier New" w:eastAsia="Times New Roman" w:hAnsi="Courier New"/>
          <w:noProof/>
          <w:kern w:val="0"/>
          <w:sz w:val="13"/>
          <w:szCs w:val="13"/>
          <w:lang w:val="en-GB" w:eastAsia="en-GB"/>
        </w:rPr>
        <w:t xml:space="preserve"> (1..maxULTxSwitchingBetweenBandPairs)) </w:t>
      </w:r>
      <w:r w:rsidRPr="00F64899">
        <w:rPr>
          <w:rFonts w:ascii="Courier New" w:eastAsia="Times New Roman" w:hAnsi="Courier New"/>
          <w:noProof/>
          <w:color w:val="993366"/>
          <w:kern w:val="0"/>
          <w:sz w:val="13"/>
          <w:szCs w:val="13"/>
          <w:lang w:val="en-GB" w:eastAsia="en-GB"/>
        </w:rPr>
        <w:t>OF</w:t>
      </w:r>
      <w:r w:rsidRPr="00F64899">
        <w:rPr>
          <w:rFonts w:ascii="Courier New" w:eastAsia="Times New Roman" w:hAnsi="Courier New"/>
          <w:noProof/>
          <w:kern w:val="0"/>
          <w:sz w:val="13"/>
          <w:szCs w:val="13"/>
          <w:lang w:val="en-GB" w:eastAsia="en-GB"/>
        </w:rPr>
        <w:t xml:space="preserve"> </w:t>
      </w:r>
      <w:r w:rsidRPr="00F64899">
        <w:rPr>
          <w:rFonts w:ascii="Courier New" w:eastAsia="Times New Roman" w:hAnsi="Courier New" w:cs="Courier New"/>
          <w:noProof/>
          <w:kern w:val="0"/>
          <w:sz w:val="13"/>
          <w:szCs w:val="13"/>
          <w:lang w:val="en-GB" w:eastAsia="en-GB"/>
        </w:rPr>
        <w:t>UplinkTxSwitchingAdditionalPeriodDualUL-r18</w:t>
      </w:r>
      <w:r w:rsidRPr="00F64899">
        <w:rPr>
          <w:rFonts w:ascii="Courier New" w:eastAsia="Times New Roman" w:hAnsi="Courier New"/>
          <w:noProof/>
          <w:kern w:val="0"/>
          <w:sz w:val="13"/>
          <w:szCs w:val="13"/>
          <w:lang w:val="en-GB" w:eastAsia="en-GB"/>
        </w:rPr>
        <w:t xml:space="preserve">   </w:t>
      </w:r>
      <w:r w:rsidRPr="00F64899">
        <w:rPr>
          <w:rFonts w:ascii="Courier New" w:eastAsia="Times New Roman" w:hAnsi="Courier New"/>
          <w:noProof/>
          <w:color w:val="993366"/>
          <w:kern w:val="0"/>
          <w:sz w:val="13"/>
          <w:szCs w:val="13"/>
          <w:lang w:val="en-GB" w:eastAsia="en-GB"/>
        </w:rPr>
        <w:t>OPTIONAL</w:t>
      </w:r>
    </w:p>
    <w:p w14:paraId="37AA5FE3"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3"/>
          <w:szCs w:val="13"/>
          <w:lang w:val="en-GB" w:eastAsia="en-GB"/>
        </w:rPr>
      </w:pPr>
      <w:r w:rsidRPr="00F64899">
        <w:rPr>
          <w:rFonts w:ascii="Courier New" w:eastAsia="Times New Roman" w:hAnsi="Courier New"/>
          <w:noProof/>
          <w:kern w:val="0"/>
          <w:sz w:val="13"/>
          <w:szCs w:val="13"/>
          <w:lang w:val="en-GB" w:eastAsia="en-GB"/>
        </w:rPr>
        <w:t>}</w:t>
      </w:r>
    </w:p>
    <w:p w14:paraId="5F80C8CA" w14:textId="77777777" w:rsidR="00463700" w:rsidRPr="006B5971" w:rsidRDefault="00463700" w:rsidP="00463700">
      <w:pPr>
        <w:snapToGrid w:val="0"/>
        <w:ind w:leftChars="300" w:left="630"/>
        <w:jc w:val="left"/>
        <w:rPr>
          <w:noProof/>
          <w:sz w:val="16"/>
          <w:lang w:eastAsia="en-GB"/>
        </w:rPr>
      </w:pPr>
    </w:p>
    <w:p w14:paraId="5C46F4C9"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3"/>
          <w:szCs w:val="13"/>
          <w:lang w:val="en-GB" w:eastAsia="en-GB"/>
        </w:rPr>
      </w:pPr>
      <w:r w:rsidRPr="00F64899">
        <w:rPr>
          <w:rFonts w:ascii="Courier New" w:eastAsia="Times New Roman" w:hAnsi="Courier New"/>
          <w:noProof/>
          <w:kern w:val="0"/>
          <w:sz w:val="13"/>
          <w:szCs w:val="13"/>
          <w:highlight w:val="green"/>
          <w:lang w:eastAsia="en-GB"/>
        </w:rPr>
        <w:t>ULTxSwitchingBandPair-v18xy</w:t>
      </w:r>
      <w:r w:rsidRPr="00F64899">
        <w:rPr>
          <w:rFonts w:ascii="Courier New" w:eastAsia="Times New Roman" w:hAnsi="Courier New"/>
          <w:noProof/>
          <w:kern w:val="0"/>
          <w:sz w:val="13"/>
          <w:szCs w:val="13"/>
          <w:lang w:eastAsia="en-GB"/>
        </w:rPr>
        <w:t xml:space="preserve"> ::=     </w:t>
      </w:r>
      <w:r w:rsidRPr="00F64899">
        <w:rPr>
          <w:rFonts w:ascii="Courier New" w:eastAsia="Times New Roman" w:hAnsi="Courier New"/>
          <w:noProof/>
          <w:color w:val="993366"/>
          <w:kern w:val="0"/>
          <w:sz w:val="13"/>
          <w:szCs w:val="13"/>
          <w:lang w:val="en-GB" w:eastAsia="en-GB"/>
        </w:rPr>
        <w:t>SEQUENCE</w:t>
      </w:r>
      <w:r w:rsidRPr="00F64899">
        <w:rPr>
          <w:rFonts w:ascii="Courier New" w:eastAsia="Times New Roman" w:hAnsi="Courier New"/>
          <w:noProof/>
          <w:kern w:val="0"/>
          <w:sz w:val="13"/>
          <w:szCs w:val="13"/>
          <w:lang w:val="en-GB" w:eastAsia="en-GB"/>
        </w:rPr>
        <w:t> {</w:t>
      </w:r>
    </w:p>
    <w:p w14:paraId="2929AD7F"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noProof/>
          <w:kern w:val="0"/>
          <w:sz w:val="13"/>
          <w:szCs w:val="13"/>
          <w:lang w:val="en-GB" w:eastAsia="en-GB"/>
        </w:rPr>
      </w:pPr>
      <w:r w:rsidRPr="00F64899">
        <w:rPr>
          <w:rFonts w:ascii="Courier New" w:eastAsia="Times New Roman" w:hAnsi="Courier New" w:cs="Courier New"/>
          <w:noProof/>
          <w:kern w:val="0"/>
          <w:sz w:val="13"/>
          <w:szCs w:val="13"/>
          <w:lang w:val="en-GB" w:eastAsia="en-GB"/>
        </w:rPr>
        <w:t xml:space="preserve">    uplinkTxSwitchingOptionForBandPair-r18       </w:t>
      </w:r>
      <w:r w:rsidRPr="00F64899">
        <w:rPr>
          <w:rFonts w:ascii="Courier New" w:eastAsia="Times New Roman" w:hAnsi="Courier New" w:cs="Courier New"/>
          <w:noProof/>
          <w:color w:val="993366"/>
          <w:kern w:val="0"/>
          <w:sz w:val="13"/>
          <w:szCs w:val="13"/>
          <w:lang w:val="en-GB" w:eastAsia="en-GB"/>
        </w:rPr>
        <w:t>ENUMERATED</w:t>
      </w:r>
      <w:r w:rsidRPr="00F64899">
        <w:rPr>
          <w:rFonts w:ascii="Courier New" w:eastAsia="Times New Roman" w:hAnsi="Courier New" w:cs="Courier New"/>
          <w:noProof/>
          <w:kern w:val="0"/>
          <w:sz w:val="13"/>
          <w:szCs w:val="13"/>
          <w:lang w:val="en-GB" w:eastAsia="en-GB"/>
        </w:rPr>
        <w:t xml:space="preserve"> {switchedUL, dualUL, both},</w:t>
      </w:r>
    </w:p>
    <w:p w14:paraId="3EF198E2"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noProof/>
          <w:color w:val="993366"/>
          <w:kern w:val="0"/>
          <w:sz w:val="13"/>
          <w:szCs w:val="13"/>
          <w:lang w:val="en-GB" w:eastAsia="en-GB"/>
        </w:rPr>
      </w:pPr>
      <w:r w:rsidRPr="00F64899">
        <w:rPr>
          <w:rFonts w:ascii="Courier New" w:eastAsia="Times New Roman" w:hAnsi="Courier New" w:cs="Courier New"/>
          <w:noProof/>
          <w:kern w:val="0"/>
          <w:sz w:val="13"/>
          <w:szCs w:val="13"/>
          <w:lang w:val="en-GB" w:eastAsia="en-GB"/>
        </w:rPr>
        <w:t xml:space="preserve">    uplinkTxSwitchingMaintainedUL-Trans-r18      </w:t>
      </w:r>
      <w:r w:rsidRPr="00F64899">
        <w:rPr>
          <w:rFonts w:ascii="Courier New" w:eastAsia="Times New Roman" w:hAnsi="Courier New" w:cs="Courier New"/>
          <w:noProof/>
          <w:color w:val="993366"/>
          <w:kern w:val="0"/>
          <w:sz w:val="13"/>
          <w:szCs w:val="13"/>
          <w:lang w:val="en-GB" w:eastAsia="en-GB"/>
        </w:rPr>
        <w:t>BIT</w:t>
      </w:r>
      <w:r w:rsidRPr="00F64899">
        <w:rPr>
          <w:rFonts w:ascii="Courier New" w:eastAsia="Times New Roman" w:hAnsi="Courier New" w:cs="Courier New"/>
          <w:noProof/>
          <w:kern w:val="0"/>
          <w:sz w:val="13"/>
          <w:szCs w:val="13"/>
          <w:lang w:val="en-GB" w:eastAsia="en-GB"/>
        </w:rPr>
        <w:t xml:space="preserve"> </w:t>
      </w:r>
      <w:r w:rsidRPr="00F64899">
        <w:rPr>
          <w:rFonts w:ascii="Courier New" w:eastAsia="Times New Roman" w:hAnsi="Courier New" w:cs="Courier New"/>
          <w:noProof/>
          <w:color w:val="993366"/>
          <w:kern w:val="0"/>
          <w:sz w:val="13"/>
          <w:szCs w:val="13"/>
          <w:lang w:val="en-GB" w:eastAsia="en-GB"/>
        </w:rPr>
        <w:t>STRING</w:t>
      </w:r>
      <w:r w:rsidRPr="00F64899">
        <w:rPr>
          <w:rFonts w:ascii="Courier New" w:eastAsia="Times New Roman" w:hAnsi="Courier New" w:cs="Courier New"/>
          <w:noProof/>
          <w:kern w:val="0"/>
          <w:sz w:val="13"/>
          <w:szCs w:val="13"/>
          <w:lang w:val="en-GB" w:eastAsia="en-GB"/>
        </w:rPr>
        <w:t xml:space="preserve"> (</w:t>
      </w:r>
      <w:r w:rsidRPr="00F64899">
        <w:rPr>
          <w:rFonts w:ascii="Courier New" w:eastAsia="Times New Roman" w:hAnsi="Courier New" w:cs="Courier New"/>
          <w:noProof/>
          <w:color w:val="993366"/>
          <w:kern w:val="0"/>
          <w:sz w:val="13"/>
          <w:szCs w:val="13"/>
          <w:lang w:val="en-GB" w:eastAsia="en-GB"/>
        </w:rPr>
        <w:t>SIZE</w:t>
      </w:r>
      <w:r w:rsidRPr="00F64899">
        <w:rPr>
          <w:rFonts w:ascii="Courier New" w:eastAsia="Times New Roman" w:hAnsi="Courier New" w:cs="Courier New"/>
          <w:noProof/>
          <w:kern w:val="0"/>
          <w:sz w:val="13"/>
          <w:szCs w:val="13"/>
          <w:lang w:val="en-GB" w:eastAsia="en-GB"/>
        </w:rPr>
        <w:t xml:space="preserve">(1..maxSimultaneousBands-2))         </w:t>
      </w:r>
      <w:r w:rsidRPr="00F64899">
        <w:rPr>
          <w:rFonts w:ascii="Courier New" w:eastAsia="Times New Roman" w:hAnsi="Courier New" w:cs="Courier New"/>
          <w:noProof/>
          <w:color w:val="993366"/>
          <w:kern w:val="0"/>
          <w:sz w:val="13"/>
          <w:szCs w:val="13"/>
          <w:lang w:val="en-GB" w:eastAsia="en-GB"/>
        </w:rPr>
        <w:t>OPTIONAL,</w:t>
      </w:r>
    </w:p>
    <w:p w14:paraId="5582F556"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noProof/>
          <w:kern w:val="0"/>
          <w:sz w:val="13"/>
          <w:szCs w:val="13"/>
          <w:lang w:val="en-GB" w:eastAsia="en-GB"/>
        </w:rPr>
      </w:pPr>
      <w:r w:rsidRPr="00F64899">
        <w:rPr>
          <w:rFonts w:ascii="Courier New" w:eastAsia="Times New Roman" w:hAnsi="Courier New" w:cs="Courier New"/>
          <w:noProof/>
          <w:kern w:val="0"/>
          <w:sz w:val="13"/>
          <w:szCs w:val="13"/>
          <w:lang w:val="en-GB" w:eastAsia="en-GB"/>
        </w:rPr>
        <w:t xml:space="preserve">    </w:t>
      </w:r>
      <w:r w:rsidRPr="00F64899">
        <w:rPr>
          <w:rFonts w:ascii="Courier New" w:eastAsia="Times New Roman" w:hAnsi="Courier New" w:cs="Courier New"/>
          <w:noProof/>
          <w:kern w:val="0"/>
          <w:sz w:val="13"/>
          <w:szCs w:val="13"/>
          <w:highlight w:val="cyan"/>
          <w:lang w:val="en-GB" w:eastAsia="en-GB"/>
        </w:rPr>
        <w:t>uplinkTxSwitchingPeriodForBandPair-r18</w:t>
      </w:r>
      <w:r w:rsidRPr="00F64899">
        <w:rPr>
          <w:rFonts w:ascii="Courier New" w:eastAsia="Times New Roman" w:hAnsi="Courier New" w:cs="Courier New"/>
          <w:noProof/>
          <w:kern w:val="0"/>
          <w:sz w:val="13"/>
          <w:szCs w:val="13"/>
          <w:lang w:val="en-GB" w:eastAsia="en-GB"/>
        </w:rPr>
        <w:t xml:space="preserve">    </w:t>
      </w:r>
      <w:r w:rsidRPr="00F64899">
        <w:rPr>
          <w:rFonts w:ascii="Courier New" w:eastAsia="Times New Roman" w:hAnsi="Courier New"/>
          <w:noProof/>
          <w:kern w:val="0"/>
          <w:sz w:val="13"/>
          <w:szCs w:val="13"/>
          <w:lang w:eastAsia="en-GB"/>
        </w:rPr>
        <w:t xml:space="preserve">   </w:t>
      </w:r>
      <w:r w:rsidRPr="00F64899">
        <w:rPr>
          <w:rFonts w:ascii="Courier New" w:eastAsia="Times New Roman" w:hAnsi="Courier New"/>
          <w:noProof/>
          <w:color w:val="993366"/>
          <w:kern w:val="0"/>
          <w:sz w:val="13"/>
          <w:szCs w:val="13"/>
          <w:lang w:val="en-GB" w:eastAsia="en-GB"/>
        </w:rPr>
        <w:t>SEQUENCE</w:t>
      </w:r>
      <w:r w:rsidRPr="00F64899">
        <w:rPr>
          <w:rFonts w:ascii="Courier New" w:eastAsia="Times New Roman" w:hAnsi="Courier New"/>
          <w:noProof/>
          <w:kern w:val="0"/>
          <w:sz w:val="13"/>
          <w:szCs w:val="13"/>
          <w:lang w:val="en-GB" w:eastAsia="en-GB"/>
        </w:rPr>
        <w:t> {</w:t>
      </w:r>
    </w:p>
    <w:p w14:paraId="1C0AB8EA"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noProof/>
          <w:kern w:val="0"/>
          <w:sz w:val="13"/>
          <w:szCs w:val="13"/>
          <w:lang w:val="en-GB" w:eastAsia="en-GB"/>
        </w:rPr>
      </w:pPr>
      <w:r w:rsidRPr="00F64899">
        <w:rPr>
          <w:rFonts w:ascii="Courier New" w:eastAsia="Times New Roman" w:hAnsi="Courier New" w:cs="Courier New"/>
          <w:noProof/>
          <w:kern w:val="0"/>
          <w:sz w:val="13"/>
          <w:szCs w:val="13"/>
          <w:lang w:val="en-GB" w:eastAsia="en-GB"/>
        </w:rPr>
        <w:t xml:space="preserve">          switchingPeriodFor2T-r18                ENUMERATED {n35us, n140us, n210us}              </w:t>
      </w:r>
      <w:r w:rsidRPr="00F64899">
        <w:rPr>
          <w:rFonts w:ascii="Courier New" w:eastAsia="Times New Roman" w:hAnsi="Courier New" w:cs="Courier New"/>
          <w:noProof/>
          <w:color w:val="993366"/>
          <w:kern w:val="0"/>
          <w:sz w:val="13"/>
          <w:szCs w:val="13"/>
          <w:lang w:val="en-GB" w:eastAsia="en-GB"/>
        </w:rPr>
        <w:t xml:space="preserve"> OPTIONAL</w:t>
      </w:r>
      <w:r w:rsidRPr="00F64899">
        <w:rPr>
          <w:rFonts w:ascii="Courier New" w:eastAsia="Times New Roman" w:hAnsi="Courier New" w:cs="Courier New"/>
          <w:noProof/>
          <w:kern w:val="0"/>
          <w:sz w:val="13"/>
          <w:szCs w:val="13"/>
          <w:lang w:val="en-GB" w:eastAsia="en-GB"/>
        </w:rPr>
        <w:t>,</w:t>
      </w:r>
    </w:p>
    <w:p w14:paraId="6264A639"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noProof/>
          <w:kern w:val="0"/>
          <w:sz w:val="13"/>
          <w:szCs w:val="13"/>
          <w:lang w:val="en-GB" w:eastAsia="en-GB"/>
        </w:rPr>
      </w:pPr>
      <w:r w:rsidRPr="00F64899">
        <w:rPr>
          <w:rFonts w:ascii="Courier New" w:eastAsia="Times New Roman" w:hAnsi="Courier New" w:cs="Courier New"/>
          <w:noProof/>
          <w:kern w:val="0"/>
          <w:sz w:val="13"/>
          <w:szCs w:val="13"/>
          <w:lang w:val="en-GB" w:eastAsia="en-GB"/>
        </w:rPr>
        <w:t xml:space="preserve">          switchingPeriodFor1T-r18                ENUMERATED {n35us, n140us, n210us}</w:t>
      </w:r>
    </w:p>
    <w:p w14:paraId="4A49C1E8"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noProof/>
          <w:kern w:val="0"/>
          <w:sz w:val="13"/>
          <w:szCs w:val="13"/>
          <w:lang w:val="en-GB" w:eastAsia="en-GB"/>
        </w:rPr>
      </w:pPr>
      <w:r w:rsidRPr="00F64899">
        <w:rPr>
          <w:rFonts w:ascii="Courier New" w:eastAsia="Times New Roman" w:hAnsi="Courier New" w:cs="Courier New"/>
          <w:noProof/>
          <w:kern w:val="0"/>
          <w:sz w:val="13"/>
          <w:szCs w:val="13"/>
          <w:lang w:val="en-GB" w:eastAsia="en-GB"/>
        </w:rPr>
        <w:t xml:space="preserve">    }                                                                                              </w:t>
      </w:r>
    </w:p>
    <w:p w14:paraId="0AA0BC06" w14:textId="77777777" w:rsidR="00F64899" w:rsidRPr="00F64899" w:rsidRDefault="00F64899" w:rsidP="00F648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rPr>
          <w:rFonts w:ascii="Courier New" w:eastAsia="Times New Roman" w:hAnsi="Courier New" w:cs="Courier New"/>
          <w:noProof/>
          <w:kern w:val="0"/>
          <w:sz w:val="13"/>
          <w:szCs w:val="13"/>
          <w:lang w:val="en-GB" w:eastAsia="en-GB"/>
        </w:rPr>
      </w:pPr>
      <w:r w:rsidRPr="00F64899">
        <w:rPr>
          <w:rFonts w:ascii="Courier New" w:eastAsia="Times New Roman" w:hAnsi="Courier New" w:cs="Courier New"/>
          <w:noProof/>
          <w:kern w:val="0"/>
          <w:sz w:val="13"/>
          <w:szCs w:val="13"/>
          <w:lang w:val="en-GB" w:eastAsia="en-GB"/>
        </w:rPr>
        <w:t>}</w:t>
      </w:r>
    </w:p>
    <w:p w14:paraId="5F0DC2CF" w14:textId="77777777" w:rsidR="00463700" w:rsidRDefault="00463700" w:rsidP="00EB4FB4">
      <w:pPr>
        <w:rPr>
          <w:sz w:val="20"/>
          <w:szCs w:val="20"/>
        </w:rPr>
      </w:pPr>
    </w:p>
    <w:p w14:paraId="65D11CD8" w14:textId="3C77EABA" w:rsidR="000F652A" w:rsidRDefault="008633F7" w:rsidP="008633F7">
      <w:pPr>
        <w:snapToGrid w:val="0"/>
        <w:spacing w:after="120"/>
        <w:rPr>
          <w:sz w:val="20"/>
          <w:szCs w:val="20"/>
        </w:rPr>
      </w:pPr>
      <w:r>
        <w:rPr>
          <w:sz w:val="20"/>
          <w:szCs w:val="20"/>
        </w:rPr>
        <w:t>According to</w:t>
      </w:r>
      <w:r w:rsidR="000F652A">
        <w:rPr>
          <w:sz w:val="20"/>
          <w:szCs w:val="20"/>
        </w:rPr>
        <w:t xml:space="preserve"> rule</w:t>
      </w:r>
      <w:r>
        <w:rPr>
          <w:sz w:val="20"/>
          <w:szCs w:val="20"/>
        </w:rPr>
        <w:t>s</w:t>
      </w:r>
      <w:r w:rsidR="000F652A">
        <w:rPr>
          <w:sz w:val="20"/>
          <w:szCs w:val="20"/>
        </w:rPr>
        <w:t xml:space="preserve"> in RAN2</w:t>
      </w:r>
      <w:r w:rsidR="004C7E19">
        <w:rPr>
          <w:sz w:val="20"/>
          <w:szCs w:val="20"/>
        </w:rPr>
        <w:t xml:space="preserve"> specification</w:t>
      </w:r>
      <w:r w:rsidR="000F652A">
        <w:rPr>
          <w:sz w:val="20"/>
          <w:szCs w:val="20"/>
        </w:rPr>
        <w:t>, a UE would only report the support of the inter-band CA band combination with the largest number of bands</w:t>
      </w:r>
      <w:r w:rsidR="007560FE">
        <w:rPr>
          <w:sz w:val="20"/>
          <w:szCs w:val="20"/>
        </w:rPr>
        <w:t xml:space="preserve"> among the ones with same capability</w:t>
      </w:r>
      <w:r w:rsidR="00463700">
        <w:rPr>
          <w:sz w:val="20"/>
          <w:szCs w:val="20"/>
        </w:rPr>
        <w:t xml:space="preserve">. Meanwhile, </w:t>
      </w:r>
      <w:r w:rsidR="000F652A">
        <w:rPr>
          <w:sz w:val="20"/>
          <w:szCs w:val="20"/>
        </w:rPr>
        <w:t>the UE also supports the fallback combo(s) of the reported combo</w:t>
      </w:r>
      <w:r w:rsidR="00463700">
        <w:rPr>
          <w:sz w:val="20"/>
          <w:szCs w:val="20"/>
        </w:rPr>
        <w:t xml:space="preserve"> and the network can configures the fallbacks to the UE</w:t>
      </w:r>
      <w:r w:rsidR="000F652A">
        <w:rPr>
          <w:sz w:val="20"/>
          <w:szCs w:val="20"/>
        </w:rPr>
        <w:t>.</w:t>
      </w:r>
    </w:p>
    <w:tbl>
      <w:tblPr>
        <w:tblStyle w:val="aa"/>
        <w:tblW w:w="0" w:type="auto"/>
        <w:tblLook w:val="04A0" w:firstRow="1" w:lastRow="0" w:firstColumn="1" w:lastColumn="0" w:noHBand="0" w:noVBand="1"/>
      </w:tblPr>
      <w:tblGrid>
        <w:gridCol w:w="9628"/>
      </w:tblGrid>
      <w:tr w:rsidR="004C7E19" w14:paraId="655031B8" w14:textId="77777777" w:rsidTr="004C7E19">
        <w:tc>
          <w:tcPr>
            <w:tcW w:w="9628" w:type="dxa"/>
          </w:tcPr>
          <w:p w14:paraId="21BAB147" w14:textId="122FC3AB" w:rsidR="004C7E19" w:rsidRDefault="004C7E19" w:rsidP="006F4371">
            <w:pPr>
              <w:snapToGrid w:val="0"/>
              <w:spacing w:after="60" w:line="240" w:lineRule="auto"/>
            </w:pPr>
            <w:r>
              <w:t xml:space="preserve">TS 38.331, </w:t>
            </w:r>
            <w:r w:rsidRPr="004C7E19">
              <w:t>5.6.1.4</w:t>
            </w:r>
            <w:r w:rsidRPr="004C7E19">
              <w:tab/>
              <w:t>Setting band combinations, feature set combinations and feature sets supported by the UE</w:t>
            </w:r>
          </w:p>
          <w:p w14:paraId="47E91C6E" w14:textId="77777777" w:rsidR="004C7E19" w:rsidRPr="00C0503E" w:rsidRDefault="004C7E19" w:rsidP="006F4371">
            <w:pPr>
              <w:snapToGrid w:val="0"/>
              <w:spacing w:before="0" w:after="60" w:line="240" w:lineRule="auto"/>
            </w:pPr>
            <w:r w:rsidRPr="00C0503E">
              <w:t>The UE shall:</w:t>
            </w:r>
          </w:p>
          <w:p w14:paraId="452580E2" w14:textId="631FB769" w:rsidR="006F4371" w:rsidRDefault="004C7E19" w:rsidP="006F4371">
            <w:pPr>
              <w:pStyle w:val="B1"/>
              <w:numPr>
                <w:ilvl w:val="0"/>
                <w:numId w:val="26"/>
              </w:numPr>
              <w:snapToGrid w:val="0"/>
              <w:spacing w:before="0" w:after="60" w:line="240" w:lineRule="auto"/>
              <w:contextualSpacing w:val="0"/>
            </w:pPr>
            <w:r w:rsidRPr="00C0503E">
              <w:t xml:space="preserve">compile a list of "candidate band combinations" according to the filter criteria in </w:t>
            </w:r>
            <w:proofErr w:type="spellStart"/>
            <w:r w:rsidRPr="00C0503E">
              <w:rPr>
                <w:i/>
              </w:rPr>
              <w:t>capabilityRequestFilterCommon</w:t>
            </w:r>
            <w:proofErr w:type="spellEnd"/>
            <w:r w:rsidRPr="00C0503E">
              <w:rPr>
                <w:i/>
              </w:rPr>
              <w:t xml:space="preserve"> </w:t>
            </w:r>
            <w:r w:rsidRPr="00C0503E">
              <w:t>(if included),</w:t>
            </w:r>
          </w:p>
          <w:p w14:paraId="54F482B3" w14:textId="4ACE304C" w:rsidR="004C7E19" w:rsidRPr="00C0503E" w:rsidRDefault="004C7E19" w:rsidP="006F4371">
            <w:pPr>
              <w:pStyle w:val="B1"/>
              <w:snapToGrid w:val="0"/>
              <w:spacing w:before="0" w:after="60" w:line="240" w:lineRule="auto"/>
              <w:ind w:left="644" w:firstLine="0"/>
              <w:contextualSpacing w:val="0"/>
            </w:pPr>
            <w:r w:rsidRPr="00C0503E">
              <w:t xml:space="preserve"> </w:t>
            </w:r>
            <w:r w:rsidR="006F4371">
              <w:t>….</w:t>
            </w:r>
          </w:p>
          <w:p w14:paraId="4346E598" w14:textId="77777777" w:rsidR="004C7E19" w:rsidRPr="00C0503E" w:rsidRDefault="004C7E19" w:rsidP="006F4371">
            <w:pPr>
              <w:pStyle w:val="B1"/>
              <w:snapToGrid w:val="0"/>
              <w:spacing w:before="0" w:after="60" w:line="240" w:lineRule="auto"/>
              <w:contextualSpacing w:val="0"/>
            </w:pPr>
            <w:r w:rsidRPr="00C0503E">
              <w:t>1&gt;</w:t>
            </w:r>
            <w:r w:rsidRPr="00C0503E">
              <w:tab/>
              <w:t>for each band combination included in the list of "candidate band combinations":</w:t>
            </w:r>
          </w:p>
          <w:p w14:paraId="11E2C686" w14:textId="77777777" w:rsidR="004C7E19" w:rsidRPr="00C0503E" w:rsidRDefault="004C7E19" w:rsidP="006F4371">
            <w:pPr>
              <w:pStyle w:val="B2"/>
              <w:snapToGrid w:val="0"/>
              <w:spacing w:before="0" w:after="60" w:line="240" w:lineRule="auto"/>
            </w:pPr>
            <w:r w:rsidRPr="00C0503E">
              <w:t>2&gt;</w:t>
            </w:r>
            <w:r w:rsidRPr="00C0503E">
              <w:tab/>
              <w:t xml:space="preserve">if the network (E-UTRA) included the </w:t>
            </w:r>
            <w:proofErr w:type="spellStart"/>
            <w:r w:rsidRPr="00C0503E">
              <w:rPr>
                <w:i/>
              </w:rPr>
              <w:t>eutra</w:t>
            </w:r>
            <w:proofErr w:type="spellEnd"/>
            <w:r w:rsidRPr="00C0503E">
              <w:rPr>
                <w:i/>
              </w:rPr>
              <w:t>-</w:t>
            </w:r>
            <w:proofErr w:type="spellStart"/>
            <w:r w:rsidRPr="00C0503E">
              <w:rPr>
                <w:i/>
              </w:rPr>
              <w:t>nr</w:t>
            </w:r>
            <w:proofErr w:type="spellEnd"/>
            <w:r w:rsidRPr="00C0503E">
              <w:rPr>
                <w:i/>
              </w:rPr>
              <w:t>-only</w:t>
            </w:r>
            <w:r w:rsidRPr="00C0503E">
              <w:t xml:space="preserve"> field, or</w:t>
            </w:r>
          </w:p>
          <w:p w14:paraId="43E6AF0A" w14:textId="77777777" w:rsidR="004C7E19" w:rsidRPr="00C0503E" w:rsidRDefault="004C7E19" w:rsidP="006F4371">
            <w:pPr>
              <w:pStyle w:val="B2"/>
              <w:snapToGrid w:val="0"/>
              <w:spacing w:before="0" w:after="60" w:line="240" w:lineRule="auto"/>
            </w:pPr>
            <w:r w:rsidRPr="00C0503E">
              <w:lastRenderedPageBreak/>
              <w:t>2&gt;</w:t>
            </w:r>
            <w:r w:rsidRPr="00C0503E">
              <w:tab/>
              <w:t xml:space="preserve">if the requested </w:t>
            </w:r>
            <w:r w:rsidRPr="00C0503E">
              <w:rPr>
                <w:i/>
              </w:rPr>
              <w:t>rat-Type</w:t>
            </w:r>
            <w:r w:rsidRPr="00C0503E">
              <w:t xml:space="preserve"> is </w:t>
            </w:r>
            <w:proofErr w:type="spellStart"/>
            <w:r w:rsidRPr="00C0503E">
              <w:rPr>
                <w:i/>
              </w:rPr>
              <w:t>eutra</w:t>
            </w:r>
            <w:proofErr w:type="spellEnd"/>
            <w:r w:rsidRPr="00C0503E">
              <w:t>:</w:t>
            </w:r>
          </w:p>
          <w:p w14:paraId="03D5DA7E" w14:textId="77777777" w:rsidR="004C7E19" w:rsidRPr="00C0503E" w:rsidRDefault="004C7E19" w:rsidP="006F4371">
            <w:pPr>
              <w:pStyle w:val="B3"/>
              <w:snapToGrid w:val="0"/>
              <w:spacing w:before="0" w:after="60" w:line="240" w:lineRule="auto"/>
            </w:pPr>
            <w:r w:rsidRPr="00C0503E">
              <w:t>3&gt;</w:t>
            </w:r>
            <w:r w:rsidRPr="00C0503E">
              <w:tab/>
              <w:t>remove the NR-only band combination from the list of "candidate band combinations";</w:t>
            </w:r>
          </w:p>
          <w:p w14:paraId="3E2BCEAB" w14:textId="77777777" w:rsidR="004C7E19" w:rsidRPr="00C0503E" w:rsidRDefault="004C7E19" w:rsidP="006F4371">
            <w:pPr>
              <w:pStyle w:val="NO"/>
              <w:snapToGrid w:val="0"/>
              <w:spacing w:before="0" w:after="60" w:line="240" w:lineRule="auto"/>
            </w:pPr>
            <w:r w:rsidRPr="00C0503E">
              <w:t>NOTE 4:</w:t>
            </w:r>
            <w:r w:rsidRPr="00C0503E">
              <w:tab/>
              <w:t xml:space="preserve">The (E-UTRA) network may request capabilities for </w:t>
            </w:r>
            <w:proofErr w:type="spellStart"/>
            <w:r w:rsidRPr="00C0503E">
              <w:rPr>
                <w:i/>
              </w:rPr>
              <w:t>nr</w:t>
            </w:r>
            <w:proofErr w:type="spellEnd"/>
            <w:r w:rsidRPr="00C0503E">
              <w:t xml:space="preserve"> but indicate with the </w:t>
            </w:r>
            <w:proofErr w:type="spellStart"/>
            <w:r w:rsidRPr="00C0503E">
              <w:rPr>
                <w:i/>
              </w:rPr>
              <w:t>eutra</w:t>
            </w:r>
            <w:proofErr w:type="spellEnd"/>
            <w:r w:rsidRPr="00C0503E">
              <w:rPr>
                <w:i/>
              </w:rPr>
              <w:t>-</w:t>
            </w:r>
            <w:proofErr w:type="spellStart"/>
            <w:r w:rsidRPr="00C0503E">
              <w:rPr>
                <w:i/>
              </w:rPr>
              <w:t>nr</w:t>
            </w:r>
            <w:proofErr w:type="spellEnd"/>
            <w:r w:rsidRPr="00C0503E">
              <w:rPr>
                <w:i/>
              </w:rPr>
              <w:t>-only</w:t>
            </w:r>
            <w:r w:rsidRPr="00C0503E">
              <w:t xml:space="preserve"> flag that the UE shall not include any NR band combinations in the </w:t>
            </w:r>
            <w:r w:rsidRPr="00C0503E">
              <w:rPr>
                <w:i/>
              </w:rPr>
              <w:t>UE-NR-Capability</w:t>
            </w:r>
            <w:r w:rsidRPr="00C0503E">
              <w:t>. In this case the procedural text above removes all NR-only band combinations from the candidate list and thereby also avoids inclusion of corresponding feature set combinations and feature sets below.</w:t>
            </w:r>
          </w:p>
          <w:p w14:paraId="31A4471F" w14:textId="77777777" w:rsidR="004C7E19" w:rsidRPr="00C0503E" w:rsidRDefault="004C7E19" w:rsidP="006F4371">
            <w:pPr>
              <w:pStyle w:val="B2"/>
              <w:snapToGrid w:val="0"/>
              <w:spacing w:before="0" w:after="60" w:line="240" w:lineRule="auto"/>
            </w:pPr>
            <w:r w:rsidRPr="00C0503E">
              <w:t>2&gt;</w:t>
            </w:r>
            <w:r w:rsidRPr="00C0503E">
              <w:tab/>
            </w:r>
            <w:r w:rsidRPr="009A6388">
              <w:rPr>
                <w:highlight w:val="yellow"/>
              </w:rPr>
              <w:t xml:space="preserve">if it is regarded as a </w:t>
            </w:r>
            <w:proofErr w:type="spellStart"/>
            <w:r w:rsidRPr="009A6388">
              <w:rPr>
                <w:highlight w:val="yellow"/>
              </w:rPr>
              <w:t>fallback</w:t>
            </w:r>
            <w:proofErr w:type="spellEnd"/>
            <w:r w:rsidRPr="009A6388">
              <w:rPr>
                <w:highlight w:val="yellow"/>
              </w:rPr>
              <w:t xml:space="preserve"> band combination with the same capabilities of another band combination included in the list of "candidate band combinations", and</w:t>
            </w:r>
          </w:p>
          <w:p w14:paraId="0649314E" w14:textId="77777777" w:rsidR="004C7E19" w:rsidRPr="00C0503E" w:rsidRDefault="004C7E19" w:rsidP="006F4371">
            <w:pPr>
              <w:pStyle w:val="B2"/>
              <w:snapToGrid w:val="0"/>
              <w:spacing w:before="0" w:after="60" w:line="240" w:lineRule="auto"/>
            </w:pPr>
            <w:r w:rsidRPr="00C0503E">
              <w:t>2&gt;</w:t>
            </w:r>
            <w:r w:rsidRPr="00C0503E">
              <w:tab/>
            </w:r>
            <w:r w:rsidRPr="009A6388">
              <w:rPr>
                <w:highlight w:val="yellow"/>
              </w:rPr>
              <w:t xml:space="preserve">if this </w:t>
            </w:r>
            <w:proofErr w:type="spellStart"/>
            <w:r w:rsidRPr="009A6388">
              <w:rPr>
                <w:highlight w:val="yellow"/>
              </w:rPr>
              <w:t>fallback</w:t>
            </w:r>
            <w:proofErr w:type="spellEnd"/>
            <w:r w:rsidRPr="009A6388">
              <w:rPr>
                <w:highlight w:val="yellow"/>
              </w:rPr>
              <w:t xml:space="preserve"> band combination is generated by releasing at least one </w:t>
            </w:r>
            <w:proofErr w:type="spellStart"/>
            <w:r w:rsidRPr="009A6388">
              <w:rPr>
                <w:highlight w:val="yellow"/>
              </w:rPr>
              <w:t>SCell</w:t>
            </w:r>
            <w:proofErr w:type="spellEnd"/>
            <w:r w:rsidRPr="009A6388">
              <w:rPr>
                <w:highlight w:val="yellow"/>
              </w:rPr>
              <w:t xml:space="preserve"> or uplink configuration of </w:t>
            </w:r>
            <w:proofErr w:type="spellStart"/>
            <w:r w:rsidRPr="009A6388">
              <w:rPr>
                <w:highlight w:val="yellow"/>
              </w:rPr>
              <w:t>SCell</w:t>
            </w:r>
            <w:proofErr w:type="spellEnd"/>
            <w:r w:rsidRPr="009A6388">
              <w:rPr>
                <w:highlight w:val="yellow"/>
              </w:rPr>
              <w:t xml:space="preserve"> or SUL according to TS 38.306 [26]</w:t>
            </w:r>
            <w:r w:rsidRPr="00C0503E">
              <w:t>:</w:t>
            </w:r>
          </w:p>
          <w:p w14:paraId="7B361853" w14:textId="1770037B" w:rsidR="004C7E19" w:rsidRDefault="004C7E19" w:rsidP="006F4371">
            <w:pPr>
              <w:pStyle w:val="B3"/>
              <w:snapToGrid w:val="0"/>
              <w:spacing w:before="0" w:after="60" w:line="240" w:lineRule="auto"/>
            </w:pPr>
            <w:r w:rsidRPr="00C0503E">
              <w:t>3&gt;</w:t>
            </w:r>
            <w:r w:rsidRPr="00C0503E">
              <w:tab/>
            </w:r>
            <w:r w:rsidRPr="009A6388">
              <w:rPr>
                <w:b/>
                <w:highlight w:val="yellow"/>
              </w:rPr>
              <w:t>remove the band combination from the list of "candidate band combinations</w:t>
            </w:r>
            <w:r w:rsidRPr="009A6388">
              <w:rPr>
                <w:highlight w:val="yellow"/>
              </w:rPr>
              <w:t>"</w:t>
            </w:r>
            <w:r w:rsidRPr="00C0503E">
              <w:t>;</w:t>
            </w:r>
          </w:p>
        </w:tc>
      </w:tr>
    </w:tbl>
    <w:p w14:paraId="6FB8F128" w14:textId="77777777" w:rsidR="003A4374" w:rsidRDefault="003A4374" w:rsidP="003A4374">
      <w:pPr>
        <w:pStyle w:val="af0"/>
        <w:rPr>
          <w:i/>
        </w:rPr>
      </w:pPr>
      <w:bookmarkStart w:id="2" w:name="_Ref142489110"/>
      <w:r w:rsidRPr="003A4374">
        <w:rPr>
          <w:i/>
        </w:rPr>
        <w:lastRenderedPageBreak/>
        <w:t xml:space="preserve">Observation </w:t>
      </w:r>
      <w:r w:rsidRPr="003A4374">
        <w:rPr>
          <w:i/>
        </w:rPr>
        <w:fldChar w:fldCharType="begin"/>
      </w:r>
      <w:r w:rsidRPr="003A4374">
        <w:rPr>
          <w:i/>
        </w:rPr>
        <w:instrText xml:space="preserve"> SEQ Observation \* ARABIC </w:instrText>
      </w:r>
      <w:r w:rsidRPr="003A4374">
        <w:rPr>
          <w:i/>
        </w:rPr>
        <w:fldChar w:fldCharType="separate"/>
      </w:r>
      <w:r w:rsidR="00005028">
        <w:rPr>
          <w:i/>
          <w:noProof/>
        </w:rPr>
        <w:t>2</w:t>
      </w:r>
      <w:r w:rsidRPr="003A4374">
        <w:rPr>
          <w:i/>
        </w:rPr>
        <w:fldChar w:fldCharType="end"/>
      </w:r>
      <w:r w:rsidRPr="003A4374">
        <w:rPr>
          <w:i/>
        </w:rPr>
        <w:t>: In Rel-18, the UE capability of switching period is reported per band pair per band combination.</w:t>
      </w:r>
      <w:bookmarkEnd w:id="2"/>
    </w:p>
    <w:p w14:paraId="70316961" w14:textId="168949DA" w:rsidR="004C7E19" w:rsidRPr="003A4374" w:rsidRDefault="003A4374" w:rsidP="006F4371">
      <w:pPr>
        <w:pStyle w:val="af0"/>
        <w:snapToGrid w:val="0"/>
        <w:rPr>
          <w:i/>
        </w:rPr>
      </w:pPr>
      <w:bookmarkStart w:id="3" w:name="_Ref142489111"/>
      <w:r w:rsidRPr="003A4374">
        <w:rPr>
          <w:i/>
        </w:rPr>
        <w:t xml:space="preserve">Observation </w:t>
      </w:r>
      <w:r w:rsidRPr="003A4374">
        <w:rPr>
          <w:i/>
        </w:rPr>
        <w:fldChar w:fldCharType="begin"/>
      </w:r>
      <w:r w:rsidRPr="003A4374">
        <w:rPr>
          <w:i/>
        </w:rPr>
        <w:instrText xml:space="preserve"> SEQ Observation \* ARABIC </w:instrText>
      </w:r>
      <w:r w:rsidRPr="003A4374">
        <w:rPr>
          <w:i/>
        </w:rPr>
        <w:fldChar w:fldCharType="separate"/>
      </w:r>
      <w:r w:rsidR="00005028">
        <w:rPr>
          <w:i/>
          <w:noProof/>
        </w:rPr>
        <w:t>3</w:t>
      </w:r>
      <w:r w:rsidRPr="003A4374">
        <w:rPr>
          <w:i/>
        </w:rPr>
        <w:fldChar w:fldCharType="end"/>
      </w:r>
      <w:r w:rsidRPr="003A4374">
        <w:rPr>
          <w:i/>
        </w:rPr>
        <w:t>:</w:t>
      </w:r>
      <w:r>
        <w:t xml:space="preserve"> </w:t>
      </w:r>
      <w:r w:rsidRPr="003A4374">
        <w:rPr>
          <w:i/>
        </w:rPr>
        <w:t>In Rel-18,</w:t>
      </w:r>
      <w:r>
        <w:rPr>
          <w:i/>
        </w:rPr>
        <w:t xml:space="preserve"> the UE </w:t>
      </w:r>
      <w:r w:rsidR="006F4371">
        <w:rPr>
          <w:i/>
        </w:rPr>
        <w:t xml:space="preserve">does not report the support of one </w:t>
      </w:r>
      <w:proofErr w:type="spellStart"/>
      <w:r w:rsidR="006F4371">
        <w:rPr>
          <w:i/>
        </w:rPr>
        <w:t>fallback</w:t>
      </w:r>
      <w:proofErr w:type="spellEnd"/>
      <w:r w:rsidR="006F4371">
        <w:rPr>
          <w:i/>
        </w:rPr>
        <w:t xml:space="preserve"> band combination with the same capability of another band combination in the list of “</w:t>
      </w:r>
      <w:r w:rsidR="006F4371" w:rsidRPr="006F4371">
        <w:rPr>
          <w:i/>
        </w:rPr>
        <w:t>candidate band combinations</w:t>
      </w:r>
      <w:r w:rsidR="006F4371">
        <w:rPr>
          <w:i/>
        </w:rPr>
        <w:t>”.</w:t>
      </w:r>
      <w:bookmarkEnd w:id="3"/>
    </w:p>
    <w:p w14:paraId="3FEDEFAD" w14:textId="52CB42EB" w:rsidR="006F4371" w:rsidRDefault="006F4371" w:rsidP="002E10D7">
      <w:pPr>
        <w:snapToGrid w:val="0"/>
        <w:spacing w:before="120" w:after="120"/>
        <w:rPr>
          <w:sz w:val="20"/>
          <w:szCs w:val="20"/>
        </w:rPr>
      </w:pPr>
      <w:r>
        <w:rPr>
          <w:sz w:val="20"/>
          <w:szCs w:val="20"/>
        </w:rPr>
        <w:t xml:space="preserve">If one band combination corresponds to two different parent band combinations reported by the UE, the network may configures the fallback one to the UE. However the switching period for one specific band pair reported in the two band combinations may differ. And then UE cannot tell the </w:t>
      </w:r>
      <w:r w:rsidR="00C66CCA">
        <w:rPr>
          <w:sz w:val="20"/>
          <w:szCs w:val="20"/>
        </w:rPr>
        <w:t xml:space="preserve">corresponding </w:t>
      </w:r>
      <w:proofErr w:type="spellStart"/>
      <w:r w:rsidR="00C66CCA">
        <w:rPr>
          <w:sz w:val="20"/>
          <w:szCs w:val="20"/>
        </w:rPr>
        <w:t>sw</w:t>
      </w:r>
      <w:proofErr w:type="spellEnd"/>
      <w:r w:rsidR="00C66CCA">
        <w:rPr>
          <w:sz w:val="20"/>
          <w:szCs w:val="20"/>
        </w:rPr>
        <w:t xml:space="preserve"> period value for the band pair in the configured fallback combo.</w:t>
      </w:r>
    </w:p>
    <w:p w14:paraId="00EB01AC" w14:textId="29DB02E0" w:rsidR="008633F7" w:rsidRDefault="008633F7" w:rsidP="008633F7">
      <w:pPr>
        <w:snapToGrid w:val="0"/>
        <w:spacing w:after="120"/>
        <w:rPr>
          <w:sz w:val="20"/>
          <w:szCs w:val="20"/>
        </w:rPr>
      </w:pPr>
      <w:r w:rsidRPr="00C56109">
        <w:rPr>
          <w:sz w:val="20"/>
          <w:szCs w:val="20"/>
        </w:rPr>
        <w:t>For instance</w:t>
      </w:r>
      <w:r>
        <w:rPr>
          <w:sz w:val="20"/>
          <w:szCs w:val="20"/>
        </w:rPr>
        <w:t xml:space="preserve"> as </w:t>
      </w:r>
      <w:r w:rsidR="00215B68">
        <w:rPr>
          <w:sz w:val="20"/>
          <w:szCs w:val="20"/>
        </w:rPr>
        <w:t xml:space="preserve">UE capability signaling </w:t>
      </w:r>
      <w:r>
        <w:rPr>
          <w:sz w:val="20"/>
          <w:szCs w:val="20"/>
        </w:rPr>
        <w:t xml:space="preserve">illustrated in </w:t>
      </w:r>
      <w:r w:rsidRPr="008633F7">
        <w:rPr>
          <w:sz w:val="20"/>
          <w:szCs w:val="20"/>
        </w:rPr>
        <w:fldChar w:fldCharType="begin"/>
      </w:r>
      <w:r w:rsidRPr="008633F7">
        <w:rPr>
          <w:sz w:val="20"/>
          <w:szCs w:val="20"/>
        </w:rPr>
        <w:instrText xml:space="preserve"> REF _Ref142470894 \h </w:instrText>
      </w:r>
      <w:r>
        <w:rPr>
          <w:sz w:val="20"/>
          <w:szCs w:val="20"/>
        </w:rPr>
        <w:instrText xml:space="preserve"> \* MERGEFORMAT </w:instrText>
      </w:r>
      <w:r w:rsidRPr="008633F7">
        <w:rPr>
          <w:sz w:val="20"/>
          <w:szCs w:val="20"/>
        </w:rPr>
      </w:r>
      <w:r w:rsidRPr="008633F7">
        <w:rPr>
          <w:sz w:val="20"/>
          <w:szCs w:val="20"/>
        </w:rPr>
        <w:fldChar w:fldCharType="separate"/>
      </w:r>
      <w:r w:rsidR="00005028" w:rsidRPr="00005028">
        <w:rPr>
          <w:sz w:val="20"/>
          <w:szCs w:val="20"/>
        </w:rPr>
        <w:t xml:space="preserve">Figure </w:t>
      </w:r>
      <w:r w:rsidR="00005028" w:rsidRPr="00005028">
        <w:rPr>
          <w:noProof/>
          <w:sz w:val="20"/>
          <w:szCs w:val="20"/>
        </w:rPr>
        <w:t>1</w:t>
      </w:r>
      <w:r w:rsidRPr="008633F7">
        <w:rPr>
          <w:sz w:val="20"/>
          <w:szCs w:val="20"/>
        </w:rPr>
        <w:fldChar w:fldCharType="end"/>
      </w:r>
      <w:r w:rsidRPr="00C56109">
        <w:rPr>
          <w:sz w:val="20"/>
          <w:szCs w:val="20"/>
        </w:rPr>
        <w:t>, the UE reports to support band combination#1 A+B+C, and band combination#2 A+B+D. In A+B+C, the switching period for band pair A+B is 35us, and in A+B+D, the switching period for band pair A+B is 140us</w:t>
      </w:r>
      <w:r>
        <w:rPr>
          <w:sz w:val="20"/>
          <w:szCs w:val="20"/>
        </w:rPr>
        <w:t xml:space="preserve">. If the network configures band combination A+B, as the fallback band combination of </w:t>
      </w:r>
      <w:r w:rsidRPr="00C56109">
        <w:rPr>
          <w:sz w:val="20"/>
          <w:szCs w:val="20"/>
        </w:rPr>
        <w:t>band combination#1</w:t>
      </w:r>
      <w:r>
        <w:rPr>
          <w:sz w:val="20"/>
          <w:szCs w:val="20"/>
        </w:rPr>
        <w:t xml:space="preserve"> and </w:t>
      </w:r>
      <w:r w:rsidRPr="00C56109">
        <w:rPr>
          <w:sz w:val="20"/>
          <w:szCs w:val="20"/>
        </w:rPr>
        <w:t>band combination#</w:t>
      </w:r>
      <w:r>
        <w:rPr>
          <w:sz w:val="20"/>
          <w:szCs w:val="20"/>
        </w:rPr>
        <w:t xml:space="preserve">2, to the UE. The UE may get confused which switching period should be applied to the band pair A+B, either 35us reported in </w:t>
      </w:r>
      <w:r w:rsidRPr="00C56109">
        <w:rPr>
          <w:sz w:val="20"/>
          <w:szCs w:val="20"/>
        </w:rPr>
        <w:t>band combination#1</w:t>
      </w:r>
      <w:r>
        <w:rPr>
          <w:sz w:val="20"/>
          <w:szCs w:val="20"/>
        </w:rPr>
        <w:t>, or 140us reported in</w:t>
      </w:r>
      <w:r w:rsidRPr="000F652A">
        <w:rPr>
          <w:sz w:val="20"/>
          <w:szCs w:val="20"/>
        </w:rPr>
        <w:t xml:space="preserve"> </w:t>
      </w:r>
      <w:r w:rsidRPr="00C56109">
        <w:rPr>
          <w:sz w:val="20"/>
          <w:szCs w:val="20"/>
        </w:rPr>
        <w:t>band combination#</w:t>
      </w:r>
      <w:r>
        <w:rPr>
          <w:sz w:val="20"/>
          <w:szCs w:val="20"/>
        </w:rPr>
        <w:t xml:space="preserve">2. </w:t>
      </w:r>
    </w:p>
    <w:p w14:paraId="01C86C2F" w14:textId="55952906" w:rsidR="008633F7" w:rsidRDefault="008633F7" w:rsidP="002E10D7">
      <w:pPr>
        <w:snapToGrid w:val="0"/>
        <w:spacing w:after="120"/>
        <w:rPr>
          <w:sz w:val="20"/>
          <w:szCs w:val="20"/>
        </w:rPr>
      </w:pPr>
      <w:r>
        <w:rPr>
          <w:sz w:val="20"/>
          <w:szCs w:val="20"/>
        </w:rPr>
        <w:t xml:space="preserve">In this case, one simple solution would be setting a default switching period value or a default rule for the band pair with ambiguous </w:t>
      </w:r>
      <w:proofErr w:type="spellStart"/>
      <w:r>
        <w:rPr>
          <w:sz w:val="20"/>
          <w:szCs w:val="20"/>
        </w:rPr>
        <w:t>sw</w:t>
      </w:r>
      <w:proofErr w:type="spellEnd"/>
      <w:r>
        <w:rPr>
          <w:sz w:val="20"/>
          <w:szCs w:val="20"/>
        </w:rPr>
        <w:t xml:space="preserve"> period</w:t>
      </w:r>
      <w:r w:rsidR="002E10D7">
        <w:rPr>
          <w:sz w:val="20"/>
          <w:szCs w:val="20"/>
        </w:rPr>
        <w:t xml:space="preserve">, such as, taking the band combination# with </w:t>
      </w:r>
      <w:r>
        <w:rPr>
          <w:sz w:val="20"/>
          <w:szCs w:val="20"/>
        </w:rPr>
        <w:t>the longer value</w:t>
      </w:r>
      <w:r w:rsidR="002E10D7">
        <w:rPr>
          <w:sz w:val="20"/>
          <w:szCs w:val="20"/>
        </w:rPr>
        <w:t xml:space="preserve"> by default</w:t>
      </w:r>
      <w:r>
        <w:rPr>
          <w:sz w:val="20"/>
          <w:szCs w:val="20"/>
        </w:rPr>
        <w:t>, 140us for the band pair A+B.</w:t>
      </w:r>
    </w:p>
    <w:p w14:paraId="3B8FB6C3" w14:textId="77777777" w:rsidR="006F78F5" w:rsidRDefault="006F78F5" w:rsidP="002C73C5">
      <w:pPr>
        <w:keepNext/>
        <w:snapToGrid w:val="0"/>
        <w:jc w:val="center"/>
      </w:pPr>
      <w:r>
        <w:rPr>
          <w:noProof/>
        </w:rPr>
        <w:drawing>
          <wp:inline distT="0" distB="0" distL="0" distR="0" wp14:anchorId="5C964579" wp14:editId="62EE8C47">
            <wp:extent cx="3974400" cy="2764800"/>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74400" cy="2764800"/>
                    </a:xfrm>
                    <a:prstGeom prst="rect">
                      <a:avLst/>
                    </a:prstGeom>
                  </pic:spPr>
                </pic:pic>
              </a:graphicData>
            </a:graphic>
          </wp:inline>
        </w:drawing>
      </w:r>
    </w:p>
    <w:p w14:paraId="6A65F94C" w14:textId="298689A4" w:rsidR="00463700" w:rsidRDefault="006F78F5" w:rsidP="00710B3E">
      <w:pPr>
        <w:pStyle w:val="af0"/>
        <w:snapToGrid w:val="0"/>
        <w:spacing w:before="0"/>
        <w:jc w:val="center"/>
        <w:rPr>
          <w:sz w:val="18"/>
        </w:rPr>
      </w:pPr>
      <w:bookmarkStart w:id="4" w:name="_Ref142470894"/>
      <w:r w:rsidRPr="006F78F5">
        <w:rPr>
          <w:sz w:val="18"/>
        </w:rPr>
        <w:t xml:space="preserve">Figure </w:t>
      </w:r>
      <w:r w:rsidRPr="006F78F5">
        <w:rPr>
          <w:sz w:val="18"/>
        </w:rPr>
        <w:fldChar w:fldCharType="begin"/>
      </w:r>
      <w:r w:rsidRPr="006F78F5">
        <w:rPr>
          <w:sz w:val="18"/>
        </w:rPr>
        <w:instrText xml:space="preserve"> SEQ Figure \* ARABIC </w:instrText>
      </w:r>
      <w:r w:rsidRPr="006F78F5">
        <w:rPr>
          <w:sz w:val="18"/>
        </w:rPr>
        <w:fldChar w:fldCharType="separate"/>
      </w:r>
      <w:r w:rsidR="00005028">
        <w:rPr>
          <w:noProof/>
          <w:sz w:val="18"/>
        </w:rPr>
        <w:t>1</w:t>
      </w:r>
      <w:r w:rsidRPr="006F78F5">
        <w:rPr>
          <w:sz w:val="18"/>
        </w:rPr>
        <w:fldChar w:fldCharType="end"/>
      </w:r>
      <w:bookmarkEnd w:id="4"/>
      <w:r>
        <w:rPr>
          <w:sz w:val="18"/>
        </w:rPr>
        <w:t xml:space="preserve"> The UE reporting </w:t>
      </w:r>
      <w:r w:rsidR="00710B3E">
        <w:rPr>
          <w:sz w:val="18"/>
        </w:rPr>
        <w:t xml:space="preserve">band combination#1and band combination#2 </w:t>
      </w:r>
      <w:r>
        <w:rPr>
          <w:sz w:val="18"/>
        </w:rPr>
        <w:t>with common band pair A+B</w:t>
      </w:r>
      <w:r w:rsidR="008633F7">
        <w:rPr>
          <w:sz w:val="18"/>
        </w:rPr>
        <w:t xml:space="preserve"> corresponding to different </w:t>
      </w:r>
      <w:proofErr w:type="spellStart"/>
      <w:r w:rsidR="008633F7">
        <w:rPr>
          <w:sz w:val="18"/>
        </w:rPr>
        <w:t>sw</w:t>
      </w:r>
      <w:proofErr w:type="spellEnd"/>
      <w:r w:rsidR="008633F7">
        <w:rPr>
          <w:sz w:val="18"/>
        </w:rPr>
        <w:t xml:space="preserve"> period respectively</w:t>
      </w:r>
    </w:p>
    <w:p w14:paraId="5D2684F2" w14:textId="55F18053" w:rsidR="00710B3E" w:rsidRDefault="002E10D7" w:rsidP="00710B3E">
      <w:pPr>
        <w:rPr>
          <w:noProof/>
        </w:rPr>
      </w:pPr>
      <w:r>
        <w:rPr>
          <w:noProof/>
        </w:rPr>
        <w:lastRenderedPageBreak/>
        <w:drawing>
          <wp:inline distT="0" distB="0" distL="0" distR="0" wp14:anchorId="2556D33C" wp14:editId="7194F395">
            <wp:extent cx="6120130" cy="352869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528695"/>
                    </a:xfrm>
                    <a:prstGeom prst="rect">
                      <a:avLst/>
                    </a:prstGeom>
                  </pic:spPr>
                </pic:pic>
              </a:graphicData>
            </a:graphic>
          </wp:inline>
        </w:drawing>
      </w:r>
      <w:r w:rsidRPr="002E10D7">
        <w:rPr>
          <w:noProof/>
        </w:rPr>
        <w:t xml:space="preserve"> </w:t>
      </w:r>
    </w:p>
    <w:p w14:paraId="5DFEB0CD" w14:textId="67863130" w:rsidR="00735D18" w:rsidRPr="00735D18" w:rsidRDefault="00735D18" w:rsidP="00735D18">
      <w:pPr>
        <w:pStyle w:val="a7"/>
        <w:numPr>
          <w:ilvl w:val="0"/>
          <w:numId w:val="27"/>
        </w:numPr>
        <w:spacing w:after="120"/>
        <w:ind w:left="0" w:firstLineChars="0" w:firstLine="0"/>
        <w:jc w:val="center"/>
        <w:rPr>
          <w:lang w:val="en-GB" w:eastAsia="en-US"/>
        </w:rPr>
      </w:pPr>
      <w:r w:rsidRPr="00735D18">
        <w:rPr>
          <w:sz w:val="18"/>
        </w:rPr>
        <w:t>Reference UE architectures for band combination#1</w:t>
      </w:r>
      <w:r>
        <w:rPr>
          <w:sz w:val="18"/>
        </w:rPr>
        <w:t xml:space="preserve">: </w:t>
      </w:r>
      <w:r w:rsidRPr="002C73C5">
        <w:rPr>
          <w:sz w:val="18"/>
          <w:u w:val="single"/>
        </w:rPr>
        <w:t>A+B+C</w:t>
      </w:r>
    </w:p>
    <w:p w14:paraId="056997C3" w14:textId="4C4AA317" w:rsidR="00710B3E" w:rsidRDefault="002E10D7" w:rsidP="00710B3E">
      <w:pPr>
        <w:rPr>
          <w:lang w:val="en-GB" w:eastAsia="en-US"/>
        </w:rPr>
      </w:pPr>
      <w:r>
        <w:rPr>
          <w:noProof/>
        </w:rPr>
        <w:drawing>
          <wp:inline distT="0" distB="0" distL="0" distR="0" wp14:anchorId="665F897D" wp14:editId="4D5B50AD">
            <wp:extent cx="6098185" cy="356362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359"/>
                    <a:stretch/>
                  </pic:blipFill>
                  <pic:spPr bwMode="auto">
                    <a:xfrm>
                      <a:off x="0" y="0"/>
                      <a:ext cx="6098185" cy="3563620"/>
                    </a:xfrm>
                    <a:prstGeom prst="rect">
                      <a:avLst/>
                    </a:prstGeom>
                    <a:ln>
                      <a:noFill/>
                    </a:ln>
                    <a:extLst>
                      <a:ext uri="{53640926-AAD7-44D8-BBD7-CCE9431645EC}">
                        <a14:shadowObscured xmlns:a14="http://schemas.microsoft.com/office/drawing/2010/main"/>
                      </a:ext>
                    </a:extLst>
                  </pic:spPr>
                </pic:pic>
              </a:graphicData>
            </a:graphic>
          </wp:inline>
        </w:drawing>
      </w:r>
    </w:p>
    <w:p w14:paraId="10E70E95" w14:textId="0BB140AC" w:rsidR="00735D18" w:rsidRPr="00735D18" w:rsidRDefault="00735D18" w:rsidP="00735D18">
      <w:pPr>
        <w:pStyle w:val="a7"/>
        <w:numPr>
          <w:ilvl w:val="0"/>
          <w:numId w:val="27"/>
        </w:numPr>
        <w:snapToGrid w:val="0"/>
        <w:spacing w:after="120"/>
        <w:ind w:left="0" w:firstLineChars="0" w:firstLine="0"/>
        <w:jc w:val="center"/>
        <w:rPr>
          <w:lang w:val="en-GB" w:eastAsia="en-US"/>
        </w:rPr>
      </w:pPr>
      <w:r w:rsidRPr="00735D18">
        <w:rPr>
          <w:sz w:val="18"/>
        </w:rPr>
        <w:t>Reference UE architectures for band combination#1</w:t>
      </w:r>
      <w:r>
        <w:rPr>
          <w:sz w:val="18"/>
        </w:rPr>
        <w:t xml:space="preserve">: </w:t>
      </w:r>
      <w:r w:rsidRPr="002C73C5">
        <w:rPr>
          <w:sz w:val="18"/>
          <w:u w:val="single"/>
        </w:rPr>
        <w:t>A+B+D</w:t>
      </w:r>
    </w:p>
    <w:p w14:paraId="3F08B600" w14:textId="35A198EF" w:rsidR="000F652A" w:rsidRDefault="00710B3E" w:rsidP="00735D18">
      <w:pPr>
        <w:pStyle w:val="af0"/>
        <w:snapToGrid w:val="0"/>
        <w:spacing w:before="0"/>
        <w:jc w:val="center"/>
      </w:pPr>
      <w:r w:rsidRPr="00710B3E">
        <w:rPr>
          <w:sz w:val="18"/>
        </w:rPr>
        <w:t xml:space="preserve">Figure </w:t>
      </w:r>
      <w:r w:rsidRPr="00710B3E">
        <w:rPr>
          <w:sz w:val="18"/>
        </w:rPr>
        <w:fldChar w:fldCharType="begin"/>
      </w:r>
      <w:r w:rsidRPr="00710B3E">
        <w:rPr>
          <w:sz w:val="18"/>
        </w:rPr>
        <w:instrText xml:space="preserve"> SEQ Figure \* ARABIC </w:instrText>
      </w:r>
      <w:r w:rsidRPr="00710B3E">
        <w:rPr>
          <w:sz w:val="18"/>
        </w:rPr>
        <w:fldChar w:fldCharType="separate"/>
      </w:r>
      <w:r w:rsidR="00005028">
        <w:rPr>
          <w:noProof/>
          <w:sz w:val="18"/>
        </w:rPr>
        <w:t>2</w:t>
      </w:r>
      <w:r w:rsidRPr="00710B3E">
        <w:rPr>
          <w:sz w:val="18"/>
        </w:rPr>
        <w:fldChar w:fldCharType="end"/>
      </w:r>
      <w:r w:rsidRPr="00710B3E">
        <w:rPr>
          <w:sz w:val="18"/>
        </w:rPr>
        <w:t xml:space="preserve"> Reference UE architectures for band combination</w:t>
      </w:r>
      <w:r w:rsidR="00125F2D">
        <w:rPr>
          <w:sz w:val="18"/>
        </w:rPr>
        <w:t>#1</w:t>
      </w:r>
      <w:r w:rsidRPr="00710B3E">
        <w:rPr>
          <w:sz w:val="18"/>
        </w:rPr>
        <w:t xml:space="preserve"> and </w:t>
      </w:r>
      <w:r w:rsidR="00125F2D" w:rsidRPr="00710B3E">
        <w:rPr>
          <w:sz w:val="18"/>
        </w:rPr>
        <w:t>band combination</w:t>
      </w:r>
      <w:r w:rsidR="00125F2D">
        <w:rPr>
          <w:sz w:val="18"/>
        </w:rPr>
        <w:t>#2</w:t>
      </w:r>
      <w:r w:rsidRPr="00710B3E">
        <w:rPr>
          <w:sz w:val="18"/>
        </w:rPr>
        <w:t>with different switching period for band pair A+B</w:t>
      </w:r>
    </w:p>
    <w:p w14:paraId="1EE4FB7A" w14:textId="7E6FEA5D" w:rsidR="002D48E5" w:rsidRPr="002D48E5" w:rsidRDefault="002D48E5" w:rsidP="002D48E5">
      <w:pPr>
        <w:pStyle w:val="af0"/>
        <w:snapToGrid w:val="0"/>
        <w:rPr>
          <w:i/>
          <w:lang w:val="en-US"/>
        </w:rPr>
      </w:pPr>
      <w:bookmarkStart w:id="5" w:name="_Ref142489004"/>
      <w:bookmarkStart w:id="6" w:name="_Ref142489113"/>
      <w:r w:rsidRPr="002D48E5">
        <w:rPr>
          <w:i/>
        </w:rPr>
        <w:t xml:space="preserve">Observation </w:t>
      </w:r>
      <w:r w:rsidRPr="002D48E5">
        <w:rPr>
          <w:i/>
        </w:rPr>
        <w:fldChar w:fldCharType="begin"/>
      </w:r>
      <w:r w:rsidRPr="002D48E5">
        <w:rPr>
          <w:i/>
        </w:rPr>
        <w:instrText xml:space="preserve"> SEQ Observation \* ARABIC </w:instrText>
      </w:r>
      <w:r w:rsidRPr="002D48E5">
        <w:rPr>
          <w:i/>
        </w:rPr>
        <w:fldChar w:fldCharType="separate"/>
      </w:r>
      <w:r w:rsidR="00005028">
        <w:rPr>
          <w:i/>
          <w:noProof/>
        </w:rPr>
        <w:t>4</w:t>
      </w:r>
      <w:r w:rsidRPr="002D48E5">
        <w:rPr>
          <w:i/>
        </w:rPr>
        <w:fldChar w:fldCharType="end"/>
      </w:r>
      <w:bookmarkEnd w:id="5"/>
      <w:r w:rsidRPr="002D48E5">
        <w:rPr>
          <w:i/>
        </w:rPr>
        <w:t xml:space="preserve">: </w:t>
      </w:r>
      <w:r>
        <w:rPr>
          <w:i/>
        </w:rPr>
        <w:t>A</w:t>
      </w:r>
      <w:r w:rsidRPr="002D48E5">
        <w:rPr>
          <w:i/>
        </w:rPr>
        <w:t xml:space="preserve"> default switching period value or a default rule for the band pair with ambiguous sw</w:t>
      </w:r>
      <w:r>
        <w:rPr>
          <w:i/>
        </w:rPr>
        <w:t>itching</w:t>
      </w:r>
      <w:r w:rsidRPr="002D48E5">
        <w:rPr>
          <w:i/>
        </w:rPr>
        <w:t xml:space="preserve"> period</w:t>
      </w:r>
      <w:r>
        <w:rPr>
          <w:i/>
        </w:rPr>
        <w:t xml:space="preserve"> can be considered</w:t>
      </w:r>
      <w:r w:rsidRPr="002D48E5">
        <w:rPr>
          <w:i/>
        </w:rPr>
        <w:t>, such as, taking the band combination# with the longer value by default, 140us for the band pair A+B.</w:t>
      </w:r>
      <w:bookmarkEnd w:id="6"/>
    </w:p>
    <w:p w14:paraId="2B961DEA" w14:textId="77777777" w:rsidR="00215B68" w:rsidRDefault="000F652A" w:rsidP="00687225">
      <w:pPr>
        <w:snapToGrid w:val="0"/>
        <w:spacing w:after="240"/>
        <w:rPr>
          <w:sz w:val="20"/>
          <w:szCs w:val="20"/>
        </w:rPr>
      </w:pPr>
      <w:r>
        <w:rPr>
          <w:sz w:val="20"/>
          <w:szCs w:val="20"/>
        </w:rPr>
        <w:t>However, in another example with UE reporting 4-band combo</w:t>
      </w:r>
      <w:r w:rsidR="00463700">
        <w:rPr>
          <w:sz w:val="20"/>
          <w:szCs w:val="20"/>
        </w:rPr>
        <w:t>s</w:t>
      </w:r>
      <w:r>
        <w:rPr>
          <w:sz w:val="20"/>
          <w:szCs w:val="20"/>
        </w:rPr>
        <w:t>, the situation would be more complicated. T</w:t>
      </w:r>
      <w:r w:rsidRPr="00C56109">
        <w:rPr>
          <w:sz w:val="20"/>
          <w:szCs w:val="20"/>
        </w:rPr>
        <w:t>he UE reports to support band combination#</w:t>
      </w:r>
      <w:r>
        <w:rPr>
          <w:sz w:val="20"/>
          <w:szCs w:val="20"/>
        </w:rPr>
        <w:t>3</w:t>
      </w:r>
      <w:r w:rsidRPr="00C56109">
        <w:rPr>
          <w:sz w:val="20"/>
          <w:szCs w:val="20"/>
        </w:rPr>
        <w:t xml:space="preserve"> A+B+C</w:t>
      </w:r>
      <w:r>
        <w:rPr>
          <w:sz w:val="20"/>
          <w:szCs w:val="20"/>
        </w:rPr>
        <w:t>+D</w:t>
      </w:r>
      <w:r w:rsidRPr="00C56109">
        <w:rPr>
          <w:sz w:val="20"/>
          <w:szCs w:val="20"/>
        </w:rPr>
        <w:t>, and band combination#</w:t>
      </w:r>
      <w:r>
        <w:rPr>
          <w:sz w:val="20"/>
          <w:szCs w:val="20"/>
        </w:rPr>
        <w:t>4</w:t>
      </w:r>
      <w:r w:rsidRPr="00C56109">
        <w:rPr>
          <w:sz w:val="20"/>
          <w:szCs w:val="20"/>
        </w:rPr>
        <w:t xml:space="preserve"> A+B+</w:t>
      </w:r>
      <w:r>
        <w:rPr>
          <w:sz w:val="20"/>
          <w:szCs w:val="20"/>
        </w:rPr>
        <w:t>C+E</w:t>
      </w:r>
      <w:r w:rsidRPr="00C56109">
        <w:rPr>
          <w:sz w:val="20"/>
          <w:szCs w:val="20"/>
        </w:rPr>
        <w:t xml:space="preserve">. In </w:t>
      </w:r>
      <w:r w:rsidR="00215B68" w:rsidRPr="00C56109">
        <w:rPr>
          <w:sz w:val="20"/>
          <w:szCs w:val="20"/>
        </w:rPr>
        <w:t>band combination#</w:t>
      </w:r>
      <w:r w:rsidR="00215B68">
        <w:rPr>
          <w:sz w:val="20"/>
          <w:szCs w:val="20"/>
        </w:rPr>
        <w:t>3</w:t>
      </w:r>
      <w:r w:rsidRPr="00C56109">
        <w:rPr>
          <w:sz w:val="20"/>
          <w:szCs w:val="20"/>
        </w:rPr>
        <w:t xml:space="preserve">, the switching </w:t>
      </w:r>
      <w:r w:rsidRPr="00C56109">
        <w:rPr>
          <w:sz w:val="20"/>
          <w:szCs w:val="20"/>
        </w:rPr>
        <w:lastRenderedPageBreak/>
        <w:t xml:space="preserve">period for band pair A+B is 35us, and </w:t>
      </w:r>
      <w:r>
        <w:rPr>
          <w:sz w:val="20"/>
          <w:szCs w:val="20"/>
        </w:rPr>
        <w:t xml:space="preserve">that for band pair </w:t>
      </w:r>
      <w:r w:rsidR="00215B68">
        <w:rPr>
          <w:sz w:val="20"/>
          <w:szCs w:val="20"/>
        </w:rPr>
        <w:t>A</w:t>
      </w:r>
      <w:r>
        <w:rPr>
          <w:rFonts w:hint="eastAsia"/>
          <w:sz w:val="20"/>
          <w:szCs w:val="20"/>
        </w:rPr>
        <w:t>+C</w:t>
      </w:r>
      <w:r>
        <w:rPr>
          <w:sz w:val="20"/>
          <w:szCs w:val="20"/>
        </w:rPr>
        <w:t xml:space="preserve"> </w:t>
      </w:r>
      <w:r>
        <w:rPr>
          <w:rFonts w:hint="eastAsia"/>
          <w:sz w:val="20"/>
          <w:szCs w:val="20"/>
        </w:rPr>
        <w:t>i</w:t>
      </w:r>
      <w:r>
        <w:rPr>
          <w:sz w:val="20"/>
          <w:szCs w:val="20"/>
        </w:rPr>
        <w:t xml:space="preserve">s 140us. </w:t>
      </w:r>
    </w:p>
    <w:p w14:paraId="6BAB74E8" w14:textId="77777777" w:rsidR="00215B68" w:rsidRDefault="00215B68" w:rsidP="00215B68">
      <w:pPr>
        <w:keepNext/>
        <w:snapToGrid w:val="0"/>
        <w:rPr>
          <w:sz w:val="20"/>
          <w:szCs w:val="20"/>
        </w:rPr>
      </w:pPr>
      <w:r>
        <w:rPr>
          <w:noProof/>
        </w:rPr>
        <w:drawing>
          <wp:inline distT="0" distB="0" distL="0" distR="0" wp14:anchorId="3D474064" wp14:editId="22428273">
            <wp:extent cx="2948400" cy="1710000"/>
            <wp:effectExtent l="0" t="0" r="4445"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48400" cy="1710000"/>
                    </a:xfrm>
                    <a:prstGeom prst="rect">
                      <a:avLst/>
                    </a:prstGeom>
                  </pic:spPr>
                </pic:pic>
              </a:graphicData>
            </a:graphic>
          </wp:inline>
        </w:drawing>
      </w:r>
      <w:r>
        <w:rPr>
          <w:sz w:val="20"/>
          <w:szCs w:val="20"/>
        </w:rPr>
        <w:t xml:space="preserve">   </w:t>
      </w:r>
      <w:r>
        <w:rPr>
          <w:noProof/>
        </w:rPr>
        <w:drawing>
          <wp:inline distT="0" distB="0" distL="0" distR="0" wp14:anchorId="0FF705FA" wp14:editId="7470B0FB">
            <wp:extent cx="2941200" cy="17028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41200" cy="1702800"/>
                    </a:xfrm>
                    <a:prstGeom prst="rect">
                      <a:avLst/>
                    </a:prstGeom>
                  </pic:spPr>
                </pic:pic>
              </a:graphicData>
            </a:graphic>
          </wp:inline>
        </w:drawing>
      </w:r>
    </w:p>
    <w:p w14:paraId="254A9E57" w14:textId="790FB0A3" w:rsidR="002C73C5" w:rsidRPr="002C73C5" w:rsidRDefault="002C73C5" w:rsidP="002C73C5">
      <w:pPr>
        <w:pStyle w:val="a7"/>
        <w:keepNext/>
        <w:numPr>
          <w:ilvl w:val="0"/>
          <w:numId w:val="28"/>
        </w:numPr>
        <w:snapToGrid w:val="0"/>
        <w:ind w:left="0" w:firstLineChars="0" w:firstLine="0"/>
        <w:jc w:val="center"/>
        <w:rPr>
          <w:sz w:val="18"/>
          <w:szCs w:val="18"/>
        </w:rPr>
      </w:pPr>
      <w:r w:rsidRPr="002C73C5">
        <w:rPr>
          <w:sz w:val="18"/>
          <w:szCs w:val="18"/>
        </w:rPr>
        <w:t xml:space="preserve">35μs </w:t>
      </w:r>
      <w:proofErr w:type="spellStart"/>
      <w:r w:rsidRPr="002C73C5">
        <w:rPr>
          <w:sz w:val="18"/>
          <w:szCs w:val="18"/>
        </w:rPr>
        <w:t>sw</w:t>
      </w:r>
      <w:proofErr w:type="spellEnd"/>
      <w:r w:rsidRPr="002C73C5">
        <w:rPr>
          <w:sz w:val="18"/>
          <w:szCs w:val="18"/>
        </w:rPr>
        <w:t xml:space="preserve"> period for band pair A+B                 (b) 140μs </w:t>
      </w:r>
      <w:proofErr w:type="spellStart"/>
      <w:r w:rsidRPr="002C73C5">
        <w:rPr>
          <w:sz w:val="18"/>
          <w:szCs w:val="18"/>
        </w:rPr>
        <w:t>sw</w:t>
      </w:r>
      <w:proofErr w:type="spellEnd"/>
      <w:r w:rsidRPr="002C73C5">
        <w:rPr>
          <w:sz w:val="18"/>
          <w:szCs w:val="18"/>
        </w:rPr>
        <w:t xml:space="preserve"> period for band pair A+</w:t>
      </w:r>
      <w:r w:rsidR="004A02A9">
        <w:rPr>
          <w:sz w:val="18"/>
          <w:szCs w:val="18"/>
        </w:rPr>
        <w:t>C</w:t>
      </w:r>
    </w:p>
    <w:p w14:paraId="0C0E65E6" w14:textId="382BDB33" w:rsidR="00215B68" w:rsidRPr="002C73C5" w:rsidRDefault="00215B68" w:rsidP="002C73C5">
      <w:pPr>
        <w:pStyle w:val="af0"/>
        <w:snapToGrid w:val="0"/>
        <w:spacing w:before="60"/>
        <w:jc w:val="center"/>
        <w:rPr>
          <w:sz w:val="18"/>
          <w:szCs w:val="18"/>
        </w:rPr>
      </w:pPr>
      <w:r w:rsidRPr="002C73C5">
        <w:rPr>
          <w:sz w:val="18"/>
          <w:szCs w:val="18"/>
        </w:rPr>
        <w:t xml:space="preserve">Figure </w:t>
      </w:r>
      <w:r w:rsidRPr="002C73C5">
        <w:rPr>
          <w:sz w:val="18"/>
          <w:szCs w:val="18"/>
        </w:rPr>
        <w:fldChar w:fldCharType="begin"/>
      </w:r>
      <w:r w:rsidRPr="002C73C5">
        <w:rPr>
          <w:sz w:val="18"/>
          <w:szCs w:val="18"/>
        </w:rPr>
        <w:instrText xml:space="preserve"> SEQ Figure \* ARABIC </w:instrText>
      </w:r>
      <w:r w:rsidRPr="002C73C5">
        <w:rPr>
          <w:sz w:val="18"/>
          <w:szCs w:val="18"/>
        </w:rPr>
        <w:fldChar w:fldCharType="separate"/>
      </w:r>
      <w:r w:rsidR="00005028">
        <w:rPr>
          <w:noProof/>
          <w:sz w:val="18"/>
          <w:szCs w:val="18"/>
        </w:rPr>
        <w:t>3</w:t>
      </w:r>
      <w:r w:rsidRPr="002C73C5">
        <w:rPr>
          <w:sz w:val="18"/>
          <w:szCs w:val="18"/>
        </w:rPr>
        <w:fldChar w:fldCharType="end"/>
      </w:r>
      <w:r w:rsidR="002C73C5" w:rsidRPr="002C73C5">
        <w:rPr>
          <w:sz w:val="18"/>
          <w:szCs w:val="18"/>
        </w:rPr>
        <w:t xml:space="preserve"> Reference UE architectures for band combination#3 </w:t>
      </w:r>
      <w:r w:rsidR="002C73C5" w:rsidRPr="002C73C5">
        <w:rPr>
          <w:sz w:val="18"/>
          <w:szCs w:val="18"/>
          <w:u w:val="single"/>
        </w:rPr>
        <w:t>A+B+C+D</w:t>
      </w:r>
    </w:p>
    <w:p w14:paraId="16BB3308" w14:textId="77777777" w:rsidR="002C73C5" w:rsidRDefault="000F652A" w:rsidP="002C73C5">
      <w:pPr>
        <w:snapToGrid w:val="0"/>
        <w:spacing w:before="240" w:after="240"/>
        <w:rPr>
          <w:sz w:val="20"/>
          <w:szCs w:val="20"/>
        </w:rPr>
      </w:pPr>
      <w:r>
        <w:rPr>
          <w:sz w:val="20"/>
          <w:szCs w:val="20"/>
        </w:rPr>
        <w:t>I</w:t>
      </w:r>
      <w:r w:rsidRPr="00C56109">
        <w:rPr>
          <w:sz w:val="20"/>
          <w:szCs w:val="20"/>
        </w:rPr>
        <w:t xml:space="preserve">n </w:t>
      </w:r>
      <w:r w:rsidR="00215B68" w:rsidRPr="00C56109">
        <w:rPr>
          <w:sz w:val="20"/>
          <w:szCs w:val="20"/>
        </w:rPr>
        <w:t>band combination#</w:t>
      </w:r>
      <w:r w:rsidR="00215B68">
        <w:rPr>
          <w:sz w:val="20"/>
          <w:szCs w:val="20"/>
        </w:rPr>
        <w:t>4</w:t>
      </w:r>
      <w:r w:rsidRPr="00C56109">
        <w:rPr>
          <w:sz w:val="20"/>
          <w:szCs w:val="20"/>
        </w:rPr>
        <w:t>, the switching period for band pair A+B is 140us</w:t>
      </w:r>
      <w:r w:rsidR="00094321">
        <w:rPr>
          <w:sz w:val="20"/>
          <w:szCs w:val="20"/>
        </w:rPr>
        <w:t xml:space="preserve">, </w:t>
      </w:r>
      <w:r w:rsidR="00094321" w:rsidRPr="00C56109">
        <w:rPr>
          <w:sz w:val="20"/>
          <w:szCs w:val="20"/>
        </w:rPr>
        <w:t xml:space="preserve">and </w:t>
      </w:r>
      <w:r w:rsidR="00094321">
        <w:rPr>
          <w:sz w:val="20"/>
          <w:szCs w:val="20"/>
        </w:rPr>
        <w:t xml:space="preserve">that for band pair </w:t>
      </w:r>
      <w:r w:rsidR="00215B68">
        <w:rPr>
          <w:sz w:val="20"/>
          <w:szCs w:val="20"/>
        </w:rPr>
        <w:t>A</w:t>
      </w:r>
      <w:r w:rsidR="00094321">
        <w:rPr>
          <w:rFonts w:hint="eastAsia"/>
          <w:sz w:val="20"/>
          <w:szCs w:val="20"/>
        </w:rPr>
        <w:t>+C</w:t>
      </w:r>
      <w:r w:rsidR="00094321">
        <w:rPr>
          <w:sz w:val="20"/>
          <w:szCs w:val="20"/>
        </w:rPr>
        <w:t xml:space="preserve"> </w:t>
      </w:r>
      <w:r w:rsidR="00094321">
        <w:rPr>
          <w:rFonts w:hint="eastAsia"/>
          <w:sz w:val="20"/>
          <w:szCs w:val="20"/>
        </w:rPr>
        <w:t>i</w:t>
      </w:r>
      <w:r w:rsidR="00094321">
        <w:rPr>
          <w:sz w:val="20"/>
          <w:szCs w:val="20"/>
        </w:rPr>
        <w:t>s 35us</w:t>
      </w:r>
      <w:r>
        <w:rPr>
          <w:sz w:val="20"/>
          <w:szCs w:val="20"/>
        </w:rPr>
        <w:t xml:space="preserve">. </w:t>
      </w:r>
    </w:p>
    <w:p w14:paraId="554B4D69" w14:textId="7B897230" w:rsidR="002C73C5" w:rsidRDefault="002C73C5" w:rsidP="002C73C5">
      <w:pPr>
        <w:keepNext/>
        <w:snapToGrid w:val="0"/>
      </w:pPr>
      <w:r>
        <w:rPr>
          <w:noProof/>
        </w:rPr>
        <w:drawing>
          <wp:inline distT="0" distB="0" distL="0" distR="0" wp14:anchorId="26ED4ACC" wp14:editId="7BF5D507">
            <wp:extent cx="2941200" cy="1695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41200" cy="1695600"/>
                    </a:xfrm>
                    <a:prstGeom prst="rect">
                      <a:avLst/>
                    </a:prstGeom>
                  </pic:spPr>
                </pic:pic>
              </a:graphicData>
            </a:graphic>
          </wp:inline>
        </w:drawing>
      </w:r>
      <w:r>
        <w:t xml:space="preserve">   </w:t>
      </w:r>
      <w:r>
        <w:rPr>
          <w:noProof/>
        </w:rPr>
        <w:drawing>
          <wp:inline distT="0" distB="0" distL="0" distR="0" wp14:anchorId="176CDAEF" wp14:editId="20FA668E">
            <wp:extent cx="2941200" cy="17028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41200" cy="1702800"/>
                    </a:xfrm>
                    <a:prstGeom prst="rect">
                      <a:avLst/>
                    </a:prstGeom>
                  </pic:spPr>
                </pic:pic>
              </a:graphicData>
            </a:graphic>
          </wp:inline>
        </w:drawing>
      </w:r>
    </w:p>
    <w:p w14:paraId="2A520FFC" w14:textId="786311EB" w:rsidR="002C73C5" w:rsidRPr="002C73C5" w:rsidRDefault="002C73C5" w:rsidP="002C73C5">
      <w:pPr>
        <w:pStyle w:val="a7"/>
        <w:keepNext/>
        <w:numPr>
          <w:ilvl w:val="0"/>
          <w:numId w:val="28"/>
        </w:numPr>
        <w:snapToGrid w:val="0"/>
        <w:ind w:left="0" w:firstLineChars="0" w:firstLine="0"/>
        <w:jc w:val="center"/>
        <w:rPr>
          <w:sz w:val="18"/>
          <w:szCs w:val="20"/>
        </w:rPr>
      </w:pPr>
      <w:r w:rsidRPr="002C73C5">
        <w:rPr>
          <w:sz w:val="18"/>
          <w:szCs w:val="20"/>
        </w:rPr>
        <w:t xml:space="preserve">140μs </w:t>
      </w:r>
      <w:proofErr w:type="spellStart"/>
      <w:r w:rsidRPr="002C73C5">
        <w:rPr>
          <w:sz w:val="18"/>
          <w:szCs w:val="20"/>
        </w:rPr>
        <w:t>sw</w:t>
      </w:r>
      <w:proofErr w:type="spellEnd"/>
      <w:r w:rsidRPr="002C73C5">
        <w:rPr>
          <w:sz w:val="18"/>
          <w:szCs w:val="20"/>
        </w:rPr>
        <w:t xml:space="preserve"> period for band pair A+B                 (b) 35μs </w:t>
      </w:r>
      <w:proofErr w:type="spellStart"/>
      <w:r w:rsidRPr="002C73C5">
        <w:rPr>
          <w:sz w:val="18"/>
          <w:szCs w:val="20"/>
        </w:rPr>
        <w:t>sw</w:t>
      </w:r>
      <w:proofErr w:type="spellEnd"/>
      <w:r w:rsidRPr="002C73C5">
        <w:rPr>
          <w:sz w:val="18"/>
          <w:szCs w:val="20"/>
        </w:rPr>
        <w:t xml:space="preserve"> period for band pair A+</w:t>
      </w:r>
      <w:r w:rsidR="004A02A9">
        <w:rPr>
          <w:sz w:val="18"/>
          <w:szCs w:val="20"/>
        </w:rPr>
        <w:t>C</w:t>
      </w:r>
    </w:p>
    <w:p w14:paraId="19B1BCFE" w14:textId="4E4BF88A" w:rsidR="002C73C5" w:rsidRPr="002C73C5" w:rsidRDefault="002C73C5" w:rsidP="002C73C5">
      <w:pPr>
        <w:pStyle w:val="af0"/>
        <w:snapToGrid w:val="0"/>
        <w:spacing w:before="60"/>
        <w:jc w:val="center"/>
        <w:rPr>
          <w:sz w:val="18"/>
        </w:rPr>
      </w:pPr>
      <w:r w:rsidRPr="002C73C5">
        <w:rPr>
          <w:sz w:val="18"/>
        </w:rPr>
        <w:t xml:space="preserve">Figure </w:t>
      </w:r>
      <w:r w:rsidRPr="002C73C5">
        <w:rPr>
          <w:sz w:val="18"/>
        </w:rPr>
        <w:fldChar w:fldCharType="begin"/>
      </w:r>
      <w:r w:rsidRPr="002C73C5">
        <w:rPr>
          <w:sz w:val="18"/>
        </w:rPr>
        <w:instrText xml:space="preserve"> SEQ Figure \* ARABIC </w:instrText>
      </w:r>
      <w:r w:rsidRPr="002C73C5">
        <w:rPr>
          <w:sz w:val="18"/>
        </w:rPr>
        <w:fldChar w:fldCharType="separate"/>
      </w:r>
      <w:r w:rsidR="00005028">
        <w:rPr>
          <w:noProof/>
          <w:sz w:val="18"/>
        </w:rPr>
        <w:t>4</w:t>
      </w:r>
      <w:r w:rsidRPr="002C73C5">
        <w:rPr>
          <w:sz w:val="18"/>
        </w:rPr>
        <w:fldChar w:fldCharType="end"/>
      </w:r>
      <w:r w:rsidRPr="002C73C5">
        <w:rPr>
          <w:sz w:val="18"/>
        </w:rPr>
        <w:t xml:space="preserve"> Reference UE architectures for band combination#4 </w:t>
      </w:r>
      <w:r w:rsidRPr="002C73C5">
        <w:rPr>
          <w:sz w:val="18"/>
          <w:u w:val="single"/>
        </w:rPr>
        <w:t>A+B+C+E</w:t>
      </w:r>
    </w:p>
    <w:p w14:paraId="3462BA68" w14:textId="26A16BCF" w:rsidR="00094321" w:rsidRDefault="000F652A" w:rsidP="002C73C5">
      <w:pPr>
        <w:snapToGrid w:val="0"/>
        <w:spacing w:after="120"/>
        <w:rPr>
          <w:sz w:val="20"/>
          <w:szCs w:val="20"/>
        </w:rPr>
      </w:pPr>
      <w:r>
        <w:rPr>
          <w:sz w:val="20"/>
          <w:szCs w:val="20"/>
        </w:rPr>
        <w:t>If the network configures band combination A+B</w:t>
      </w:r>
      <w:r w:rsidR="00094321">
        <w:rPr>
          <w:sz w:val="20"/>
          <w:szCs w:val="20"/>
        </w:rPr>
        <w:t>+C</w:t>
      </w:r>
      <w:r>
        <w:rPr>
          <w:sz w:val="20"/>
          <w:szCs w:val="20"/>
        </w:rPr>
        <w:t xml:space="preserve">, as the fallback of </w:t>
      </w:r>
      <w:r w:rsidRPr="00C56109">
        <w:rPr>
          <w:sz w:val="20"/>
          <w:szCs w:val="20"/>
        </w:rPr>
        <w:t>band combination#</w:t>
      </w:r>
      <w:r w:rsidR="00094321">
        <w:rPr>
          <w:sz w:val="20"/>
          <w:szCs w:val="20"/>
        </w:rPr>
        <w:t>3</w:t>
      </w:r>
      <w:r>
        <w:rPr>
          <w:sz w:val="20"/>
          <w:szCs w:val="20"/>
        </w:rPr>
        <w:t xml:space="preserve"> and </w:t>
      </w:r>
      <w:r w:rsidRPr="00C56109">
        <w:rPr>
          <w:sz w:val="20"/>
          <w:szCs w:val="20"/>
        </w:rPr>
        <w:t>band combination#</w:t>
      </w:r>
      <w:r w:rsidR="00094321">
        <w:rPr>
          <w:sz w:val="20"/>
          <w:szCs w:val="20"/>
        </w:rPr>
        <w:t>4</w:t>
      </w:r>
      <w:r>
        <w:rPr>
          <w:sz w:val="20"/>
          <w:szCs w:val="20"/>
        </w:rPr>
        <w:t>, to the UE. The UE may get confused which switching period should be applied to the band pair A+B</w:t>
      </w:r>
      <w:r w:rsidR="00094321">
        <w:rPr>
          <w:sz w:val="20"/>
          <w:szCs w:val="20"/>
        </w:rPr>
        <w:t xml:space="preserve"> and band pair </w:t>
      </w:r>
      <w:r w:rsidR="00215B68">
        <w:rPr>
          <w:sz w:val="20"/>
          <w:szCs w:val="20"/>
        </w:rPr>
        <w:t>A</w:t>
      </w:r>
      <w:r w:rsidR="00094321">
        <w:rPr>
          <w:sz w:val="20"/>
          <w:szCs w:val="20"/>
        </w:rPr>
        <w:t>+C</w:t>
      </w:r>
      <w:r>
        <w:rPr>
          <w:sz w:val="20"/>
          <w:szCs w:val="20"/>
        </w:rPr>
        <w:t>.</w:t>
      </w:r>
      <w:r w:rsidR="00094321">
        <w:rPr>
          <w:sz w:val="20"/>
          <w:szCs w:val="20"/>
        </w:rPr>
        <w:t xml:space="preserve"> In this case, the default rule, to take the longer </w:t>
      </w:r>
      <w:proofErr w:type="spellStart"/>
      <w:r w:rsidR="00094321">
        <w:rPr>
          <w:sz w:val="20"/>
          <w:szCs w:val="20"/>
        </w:rPr>
        <w:t>sw</w:t>
      </w:r>
      <w:proofErr w:type="spellEnd"/>
      <w:r w:rsidR="00094321">
        <w:rPr>
          <w:sz w:val="20"/>
          <w:szCs w:val="20"/>
        </w:rPr>
        <w:t xml:space="preserve"> period for one band pair, would not take effect. The longer </w:t>
      </w:r>
      <w:proofErr w:type="spellStart"/>
      <w:r w:rsidR="00094321">
        <w:rPr>
          <w:sz w:val="20"/>
          <w:szCs w:val="20"/>
        </w:rPr>
        <w:t>sw</w:t>
      </w:r>
      <w:proofErr w:type="spellEnd"/>
      <w:r w:rsidR="00094321">
        <w:rPr>
          <w:sz w:val="20"/>
          <w:szCs w:val="20"/>
        </w:rPr>
        <w:t xml:space="preserve"> period for band pair A+B leads to the shorter </w:t>
      </w:r>
      <w:proofErr w:type="spellStart"/>
      <w:r w:rsidR="00094321">
        <w:rPr>
          <w:sz w:val="20"/>
          <w:szCs w:val="20"/>
        </w:rPr>
        <w:t>sw</w:t>
      </w:r>
      <w:proofErr w:type="spellEnd"/>
      <w:r w:rsidR="00094321">
        <w:rPr>
          <w:sz w:val="20"/>
          <w:szCs w:val="20"/>
        </w:rPr>
        <w:t xml:space="preserve"> period for the band pair </w:t>
      </w:r>
      <w:r w:rsidR="00215B68">
        <w:rPr>
          <w:sz w:val="20"/>
          <w:szCs w:val="20"/>
        </w:rPr>
        <w:t>A</w:t>
      </w:r>
      <w:r w:rsidR="00094321">
        <w:rPr>
          <w:sz w:val="20"/>
          <w:szCs w:val="20"/>
        </w:rPr>
        <w:t xml:space="preserve">+C. And which band pair to apply longer </w:t>
      </w:r>
      <w:proofErr w:type="spellStart"/>
      <w:r w:rsidR="00094321">
        <w:rPr>
          <w:sz w:val="20"/>
          <w:szCs w:val="20"/>
        </w:rPr>
        <w:t>sw</w:t>
      </w:r>
      <w:proofErr w:type="spellEnd"/>
      <w:r w:rsidR="00094321">
        <w:rPr>
          <w:sz w:val="20"/>
          <w:szCs w:val="20"/>
        </w:rPr>
        <w:t xml:space="preserve"> period</w:t>
      </w:r>
      <w:r w:rsidR="00215B68">
        <w:rPr>
          <w:sz w:val="20"/>
          <w:szCs w:val="20"/>
        </w:rPr>
        <w:t xml:space="preserve"> further perplexed the UE</w:t>
      </w:r>
      <w:r w:rsidR="00094321">
        <w:rPr>
          <w:sz w:val="20"/>
          <w:szCs w:val="20"/>
        </w:rPr>
        <w:t>.</w:t>
      </w:r>
    </w:p>
    <w:p w14:paraId="37217571" w14:textId="7AC1BBD4" w:rsidR="00687225" w:rsidRPr="00687225" w:rsidRDefault="00687225" w:rsidP="00687225">
      <w:pPr>
        <w:pStyle w:val="af0"/>
        <w:snapToGrid w:val="0"/>
        <w:rPr>
          <w:i/>
        </w:rPr>
      </w:pPr>
      <w:bookmarkStart w:id="7" w:name="_Ref142489114"/>
      <w:r w:rsidRPr="00687225">
        <w:rPr>
          <w:i/>
        </w:rPr>
        <w:t xml:space="preserve">Observation </w:t>
      </w:r>
      <w:r w:rsidRPr="00687225">
        <w:rPr>
          <w:i/>
        </w:rPr>
        <w:fldChar w:fldCharType="begin"/>
      </w:r>
      <w:r w:rsidRPr="00687225">
        <w:rPr>
          <w:i/>
        </w:rPr>
        <w:instrText xml:space="preserve"> SEQ Observation \* ARABIC </w:instrText>
      </w:r>
      <w:r w:rsidRPr="00687225">
        <w:rPr>
          <w:i/>
        </w:rPr>
        <w:fldChar w:fldCharType="separate"/>
      </w:r>
      <w:r w:rsidR="00005028">
        <w:rPr>
          <w:i/>
          <w:noProof/>
        </w:rPr>
        <w:t>5</w:t>
      </w:r>
      <w:r w:rsidRPr="00687225">
        <w:rPr>
          <w:i/>
        </w:rPr>
        <w:fldChar w:fldCharType="end"/>
      </w:r>
      <w:r w:rsidRPr="00687225">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T</w:t>
      </w:r>
      <w:r w:rsidRPr="00687225">
        <w:rPr>
          <w:i/>
        </w:rPr>
        <w:t xml:space="preserve">he </w:t>
      </w:r>
      <w:r>
        <w:rPr>
          <w:i/>
        </w:rPr>
        <w:t xml:space="preserve">potential </w:t>
      </w:r>
      <w:r w:rsidRPr="00687225">
        <w:rPr>
          <w:i/>
        </w:rPr>
        <w:t>default rule</w:t>
      </w:r>
      <w:r>
        <w:rPr>
          <w:i/>
        </w:rPr>
        <w:t xml:space="preserve"> in </w:t>
      </w:r>
      <w:r>
        <w:rPr>
          <w:i/>
        </w:rPr>
        <w:fldChar w:fldCharType="begin"/>
      </w:r>
      <w:r>
        <w:rPr>
          <w:i/>
        </w:rPr>
        <w:instrText xml:space="preserve"> REF _Ref142489004 \h </w:instrText>
      </w:r>
      <w:r>
        <w:rPr>
          <w:i/>
        </w:rPr>
      </w:r>
      <w:r>
        <w:rPr>
          <w:i/>
        </w:rPr>
        <w:fldChar w:fldCharType="separate"/>
      </w:r>
      <w:r w:rsidR="00005028" w:rsidRPr="002D48E5">
        <w:rPr>
          <w:i/>
        </w:rPr>
        <w:t xml:space="preserve">Observation </w:t>
      </w:r>
      <w:r w:rsidR="00005028">
        <w:rPr>
          <w:i/>
          <w:noProof/>
        </w:rPr>
        <w:t>4</w:t>
      </w:r>
      <w:r>
        <w:rPr>
          <w:i/>
        </w:rPr>
        <w:fldChar w:fldCharType="end"/>
      </w:r>
      <w:r>
        <w:rPr>
          <w:i/>
        </w:rPr>
        <w:t xml:space="preserve"> w</w:t>
      </w:r>
      <w:r w:rsidRPr="00687225">
        <w:rPr>
          <w:i/>
        </w:rPr>
        <w:t xml:space="preserve">ould not take </w:t>
      </w:r>
      <w:r>
        <w:rPr>
          <w:i/>
        </w:rPr>
        <w:t xml:space="preserve">effect when the capability of 4-band </w:t>
      </w:r>
      <w:r>
        <w:rPr>
          <w:i/>
        </w:rPr>
        <w:t>combo reported and 3-band combo configured</w:t>
      </w:r>
      <w:r w:rsidRPr="00687225">
        <w:rPr>
          <w:i/>
        </w:rPr>
        <w:t>.</w:t>
      </w:r>
      <w:bookmarkEnd w:id="7"/>
      <w:r w:rsidRPr="00687225">
        <w:rPr>
          <w:i/>
        </w:rPr>
        <w:t xml:space="preserve"> </w:t>
      </w:r>
    </w:p>
    <w:p w14:paraId="54BCD792" w14:textId="33C0EB84" w:rsidR="000F652A" w:rsidRDefault="00094321" w:rsidP="00463700">
      <w:pPr>
        <w:snapToGrid w:val="0"/>
        <w:rPr>
          <w:sz w:val="20"/>
          <w:szCs w:val="20"/>
        </w:rPr>
      </w:pPr>
      <w:r>
        <w:rPr>
          <w:sz w:val="20"/>
          <w:szCs w:val="20"/>
        </w:rPr>
        <w:t xml:space="preserve">Thus a unified solution should be pursued to determine the </w:t>
      </w:r>
      <w:proofErr w:type="spellStart"/>
      <w:r>
        <w:rPr>
          <w:sz w:val="20"/>
          <w:szCs w:val="20"/>
        </w:rPr>
        <w:t>sw</w:t>
      </w:r>
      <w:proofErr w:type="spellEnd"/>
      <w:r>
        <w:rPr>
          <w:sz w:val="20"/>
          <w:szCs w:val="20"/>
        </w:rPr>
        <w:t xml:space="preserve"> period of one band pair, when the network configures a fallback band combination, of two parent band combinations corresponding to different </w:t>
      </w:r>
      <w:proofErr w:type="spellStart"/>
      <w:r>
        <w:rPr>
          <w:sz w:val="20"/>
          <w:szCs w:val="20"/>
        </w:rPr>
        <w:t>sw</w:t>
      </w:r>
      <w:proofErr w:type="spellEnd"/>
      <w:r>
        <w:rPr>
          <w:sz w:val="20"/>
          <w:szCs w:val="20"/>
        </w:rPr>
        <w:t xml:space="preserve"> period values respectively, for the band pair,</w:t>
      </w:r>
      <w:r w:rsidRPr="00094321">
        <w:rPr>
          <w:sz w:val="20"/>
          <w:szCs w:val="20"/>
        </w:rPr>
        <w:t xml:space="preserve"> </w:t>
      </w:r>
      <w:r>
        <w:rPr>
          <w:sz w:val="20"/>
          <w:szCs w:val="20"/>
        </w:rPr>
        <w:t xml:space="preserve">to the </w:t>
      </w:r>
      <w:r>
        <w:rPr>
          <w:rFonts w:hint="eastAsia"/>
          <w:sz w:val="20"/>
          <w:szCs w:val="20"/>
        </w:rPr>
        <w:t>UE</w:t>
      </w:r>
      <w:r>
        <w:rPr>
          <w:sz w:val="20"/>
          <w:szCs w:val="20"/>
        </w:rPr>
        <w:t>.</w:t>
      </w:r>
      <w:r w:rsidR="000F652A">
        <w:rPr>
          <w:sz w:val="20"/>
          <w:szCs w:val="20"/>
        </w:rPr>
        <w:t xml:space="preserve"> </w:t>
      </w:r>
      <w:r w:rsidR="004A02A9">
        <w:rPr>
          <w:sz w:val="20"/>
          <w:szCs w:val="20"/>
        </w:rPr>
        <w:t>Possible solutions include</w:t>
      </w:r>
    </w:p>
    <w:p w14:paraId="0B17F050" w14:textId="36A51D7F" w:rsidR="004A02A9" w:rsidRDefault="004A02A9" w:rsidP="006A11A7">
      <w:pPr>
        <w:pStyle w:val="a7"/>
        <w:numPr>
          <w:ilvl w:val="0"/>
          <w:numId w:val="31"/>
        </w:numPr>
        <w:snapToGrid w:val="0"/>
        <w:ind w:firstLineChars="0"/>
        <w:rPr>
          <w:sz w:val="20"/>
          <w:szCs w:val="20"/>
        </w:rPr>
      </w:pPr>
      <w:r>
        <w:rPr>
          <w:sz w:val="20"/>
          <w:szCs w:val="20"/>
        </w:rPr>
        <w:t xml:space="preserve">Network indicates the index of the band combination in the UE capability </w:t>
      </w:r>
      <w:r w:rsidRPr="004A02A9">
        <w:rPr>
          <w:sz w:val="20"/>
          <w:szCs w:val="20"/>
        </w:rPr>
        <w:t>list of "candidate band combinations"</w:t>
      </w:r>
      <w:r>
        <w:rPr>
          <w:sz w:val="20"/>
          <w:szCs w:val="20"/>
        </w:rPr>
        <w:t xml:space="preserve"> that the configured fallback combo corresponds to. And the UE</w:t>
      </w:r>
      <w:r w:rsidR="006A11A7">
        <w:rPr>
          <w:sz w:val="20"/>
          <w:szCs w:val="20"/>
        </w:rPr>
        <w:t xml:space="preserve"> would be crystal clear on the switching period valued used for the band pair A+B</w:t>
      </w:r>
    </w:p>
    <w:p w14:paraId="77697038" w14:textId="77F28098" w:rsidR="006A11A7" w:rsidRPr="006A11A7" w:rsidRDefault="006A11A7" w:rsidP="006A11A7">
      <w:pPr>
        <w:pStyle w:val="a7"/>
        <w:numPr>
          <w:ilvl w:val="0"/>
          <w:numId w:val="31"/>
        </w:numPr>
        <w:snapToGrid w:val="0"/>
        <w:ind w:firstLineChars="0"/>
        <w:rPr>
          <w:sz w:val="20"/>
          <w:szCs w:val="20"/>
        </w:rPr>
      </w:pPr>
      <w:r>
        <w:rPr>
          <w:sz w:val="20"/>
          <w:szCs w:val="20"/>
        </w:rPr>
        <w:t xml:space="preserve">Network indicates the specific switching period value applied to the band pair with more than one candidate switching period. </w:t>
      </w:r>
    </w:p>
    <w:p w14:paraId="5EEDF6E1" w14:textId="1D7ADE05" w:rsidR="009C70D0" w:rsidRDefault="00794B23" w:rsidP="00623802">
      <w:pPr>
        <w:pStyle w:val="af0"/>
        <w:snapToGrid w:val="0"/>
        <w:spacing w:after="0"/>
        <w:rPr>
          <w:i/>
        </w:rPr>
      </w:pPr>
      <w:bookmarkStart w:id="8" w:name="_Ref142489166"/>
      <w:r w:rsidRPr="00794B23">
        <w:rPr>
          <w:i/>
        </w:rPr>
        <w:t xml:space="preserve">Proposal </w:t>
      </w:r>
      <w:r w:rsidRPr="00794B23">
        <w:rPr>
          <w:i/>
        </w:rPr>
        <w:fldChar w:fldCharType="begin"/>
      </w:r>
      <w:r w:rsidRPr="00794B23">
        <w:rPr>
          <w:i/>
        </w:rPr>
        <w:instrText xml:space="preserve"> SEQ Proposal \* ARABIC </w:instrText>
      </w:r>
      <w:r w:rsidRPr="00794B23">
        <w:rPr>
          <w:i/>
        </w:rPr>
        <w:fldChar w:fldCharType="separate"/>
      </w:r>
      <w:r w:rsidR="00005028">
        <w:rPr>
          <w:i/>
          <w:noProof/>
        </w:rPr>
        <w:t>1</w:t>
      </w:r>
      <w:r w:rsidRPr="00794B23">
        <w:rPr>
          <w:i/>
        </w:rPr>
        <w:fldChar w:fldCharType="end"/>
      </w:r>
      <w:r w:rsidRPr="00794B23">
        <w:rPr>
          <w:i/>
        </w:rPr>
        <w:t>: A unified solution should be pursued to determine the switching period of one band pair, when the UE support more than one switching period for the band pair.</w:t>
      </w:r>
      <w:bookmarkEnd w:id="8"/>
    </w:p>
    <w:p w14:paraId="2D3C3344" w14:textId="2110D732" w:rsidR="006A11A7" w:rsidRPr="00623802" w:rsidRDefault="006A11A7" w:rsidP="00623802">
      <w:pPr>
        <w:pStyle w:val="a7"/>
        <w:numPr>
          <w:ilvl w:val="0"/>
          <w:numId w:val="32"/>
        </w:numPr>
        <w:snapToGrid w:val="0"/>
        <w:ind w:left="714" w:firstLineChars="0" w:hanging="357"/>
        <w:rPr>
          <w:b/>
          <w:i/>
          <w:lang w:val="en-GB" w:eastAsia="en-US"/>
        </w:rPr>
      </w:pPr>
      <w:r w:rsidRPr="00623802">
        <w:rPr>
          <w:b/>
          <w:i/>
          <w:lang w:val="en-GB" w:eastAsia="en-US"/>
        </w:rPr>
        <w:t xml:space="preserve">Network indicates the band combination index corresponding to the configured </w:t>
      </w:r>
      <w:proofErr w:type="spellStart"/>
      <w:r w:rsidRPr="00623802">
        <w:rPr>
          <w:b/>
          <w:i/>
          <w:lang w:val="en-GB" w:eastAsia="en-US"/>
        </w:rPr>
        <w:t>fallback</w:t>
      </w:r>
      <w:proofErr w:type="spellEnd"/>
      <w:r w:rsidRPr="00623802">
        <w:rPr>
          <w:b/>
          <w:i/>
          <w:lang w:val="en-GB" w:eastAsia="en-US"/>
        </w:rPr>
        <w:t xml:space="preserve"> combo.</w:t>
      </w:r>
    </w:p>
    <w:p w14:paraId="1E1C4EBD" w14:textId="5012CBD4" w:rsidR="006A11A7" w:rsidRPr="00623802" w:rsidRDefault="006A11A7" w:rsidP="00623802">
      <w:pPr>
        <w:pStyle w:val="a7"/>
        <w:numPr>
          <w:ilvl w:val="0"/>
          <w:numId w:val="32"/>
        </w:numPr>
        <w:snapToGrid w:val="0"/>
        <w:ind w:left="714" w:firstLineChars="0" w:hanging="357"/>
        <w:rPr>
          <w:b/>
          <w:i/>
          <w:lang w:val="en-GB" w:eastAsia="en-US"/>
        </w:rPr>
      </w:pPr>
      <w:r w:rsidRPr="00623802">
        <w:rPr>
          <w:b/>
          <w:i/>
          <w:lang w:val="en-GB" w:eastAsia="en-US"/>
        </w:rPr>
        <w:t>Network indicates the switching period value applied to the band pair.</w:t>
      </w:r>
    </w:p>
    <w:p w14:paraId="22514994" w14:textId="0E7ACCDD" w:rsidR="00005028" w:rsidRDefault="00005028" w:rsidP="00005028">
      <w:pPr>
        <w:pStyle w:val="22"/>
      </w:pPr>
      <w:r w:rsidRPr="00D47D93">
        <w:t>2.</w:t>
      </w:r>
      <w:r>
        <w:t>2</w:t>
      </w:r>
      <w:r w:rsidRPr="00D47D93">
        <w:t xml:space="preserve">. </w:t>
      </w:r>
      <w:r>
        <w:t>I</w:t>
      </w:r>
      <w:r w:rsidRPr="00005028">
        <w:t xml:space="preserve">ssue </w:t>
      </w:r>
      <w:r>
        <w:t>on</w:t>
      </w:r>
      <w:r w:rsidRPr="00005028">
        <w:t xml:space="preserve"> </w:t>
      </w:r>
      <w:r w:rsidR="00FA0A20" w:rsidRPr="00FA0A20">
        <w:t xml:space="preserve">two </w:t>
      </w:r>
      <w:proofErr w:type="spellStart"/>
      <w:proofErr w:type="gramStart"/>
      <w:r w:rsidR="00FA0A20" w:rsidRPr="00FA0A20">
        <w:t>Tx</w:t>
      </w:r>
      <w:proofErr w:type="spellEnd"/>
      <w:proofErr w:type="gramEnd"/>
      <w:r w:rsidR="00FA0A20" w:rsidRPr="00FA0A20">
        <w:t xml:space="preserve"> chain</w:t>
      </w:r>
      <w:r w:rsidR="00FA0A20">
        <w:t>s</w:t>
      </w:r>
      <w:r w:rsidR="00FA0A20" w:rsidRPr="00FA0A20">
        <w:t xml:space="preserve"> parallel switching across 4 bands</w:t>
      </w:r>
    </w:p>
    <w:p w14:paraId="3F515D1B" w14:textId="77777777" w:rsidR="00005028" w:rsidRDefault="00005028" w:rsidP="00005028">
      <w:pPr>
        <w:snapToGrid w:val="0"/>
        <w:spacing w:after="120"/>
        <w:rPr>
          <w:sz w:val="20"/>
        </w:rPr>
      </w:pPr>
      <w:r>
        <w:rPr>
          <w:sz w:val="20"/>
        </w:rPr>
        <w:t>In RAN4#105, the baseline UE assumption was agreed for the a</w:t>
      </w:r>
      <w:r w:rsidRPr="00FE1946">
        <w:rPr>
          <w:sz w:val="20"/>
        </w:rPr>
        <w:t xml:space="preserve">mbiguity issue when two </w:t>
      </w:r>
      <w:proofErr w:type="spellStart"/>
      <w:proofErr w:type="gramStart"/>
      <w:r w:rsidRPr="00FE1946">
        <w:rPr>
          <w:sz w:val="20"/>
        </w:rPr>
        <w:t>Tx</w:t>
      </w:r>
      <w:proofErr w:type="spellEnd"/>
      <w:proofErr w:type="gramEnd"/>
      <w:r w:rsidRPr="00FE1946">
        <w:rPr>
          <w:sz w:val="20"/>
        </w:rPr>
        <w:t xml:space="preserve"> chains are switched between two different band pairs</w:t>
      </w:r>
      <w:r>
        <w:rPr>
          <w:sz w:val="20"/>
        </w:rPr>
        <w:t>.</w:t>
      </w:r>
    </w:p>
    <w:tbl>
      <w:tblPr>
        <w:tblStyle w:val="aa"/>
        <w:tblW w:w="0" w:type="auto"/>
        <w:tblLook w:val="04A0" w:firstRow="1" w:lastRow="0" w:firstColumn="1" w:lastColumn="0" w:noHBand="0" w:noVBand="1"/>
      </w:tblPr>
      <w:tblGrid>
        <w:gridCol w:w="9628"/>
      </w:tblGrid>
      <w:tr w:rsidR="00005028" w14:paraId="0EDAA2A2" w14:textId="77777777" w:rsidTr="00F331C7">
        <w:tc>
          <w:tcPr>
            <w:tcW w:w="9628" w:type="dxa"/>
          </w:tcPr>
          <w:p w14:paraId="2F6DB3BE" w14:textId="77777777" w:rsidR="00005028" w:rsidRPr="00FE1946" w:rsidRDefault="00005028" w:rsidP="00F331C7">
            <w:pPr>
              <w:widowControl/>
              <w:tabs>
                <w:tab w:val="center" w:pos="4153"/>
                <w:tab w:val="right" w:pos="8306"/>
              </w:tabs>
              <w:snapToGrid w:val="0"/>
              <w:spacing w:line="240" w:lineRule="auto"/>
              <w:jc w:val="left"/>
              <w:rPr>
                <w:bCs/>
                <w:iCs/>
              </w:rPr>
            </w:pPr>
            <w:r w:rsidRPr="00FE1946">
              <w:rPr>
                <w:bCs/>
                <w:iCs/>
              </w:rPr>
              <w:lastRenderedPageBreak/>
              <w:t xml:space="preserve">For Rel-18 UL </w:t>
            </w:r>
            <w:proofErr w:type="spellStart"/>
            <w:r w:rsidRPr="00FE1946">
              <w:rPr>
                <w:bCs/>
                <w:iCs/>
              </w:rPr>
              <w:t>Tx</w:t>
            </w:r>
            <w:proofErr w:type="spellEnd"/>
            <w:r w:rsidRPr="00FE1946">
              <w:rPr>
                <w:bCs/>
                <w:iCs/>
              </w:rPr>
              <w:t xml:space="preserve"> switching among 4 bands, when switching from 1T+1T on band A and B to 1T+1T on band C and D is performed, and it is not clear whether UE performs </w:t>
            </w:r>
            <w:proofErr w:type="spellStart"/>
            <w:r w:rsidRPr="00FE1946">
              <w:rPr>
                <w:bCs/>
                <w:iCs/>
              </w:rPr>
              <w:t>Tx</w:t>
            </w:r>
            <w:proofErr w:type="spellEnd"/>
            <w:r w:rsidRPr="00FE1946">
              <w:rPr>
                <w:bCs/>
                <w:iCs/>
              </w:rPr>
              <w:t xml:space="preserve"> switching {from band A to C + B to D} or {from band A to D + B to C}, RAN4 agreed that:</w:t>
            </w:r>
          </w:p>
          <w:p w14:paraId="1E955F2F" w14:textId="77777777" w:rsidR="00005028" w:rsidRPr="00FE1946" w:rsidRDefault="00005028" w:rsidP="00005028">
            <w:pPr>
              <w:widowControl/>
              <w:numPr>
                <w:ilvl w:val="0"/>
                <w:numId w:val="9"/>
              </w:numPr>
              <w:tabs>
                <w:tab w:val="num" w:pos="426"/>
                <w:tab w:val="num" w:pos="484"/>
                <w:tab w:val="num" w:pos="851"/>
                <w:tab w:val="num" w:pos="1440"/>
                <w:tab w:val="center" w:pos="4153"/>
                <w:tab w:val="right" w:pos="8306"/>
              </w:tabs>
              <w:overflowPunct w:val="0"/>
              <w:autoSpaceDE w:val="0"/>
              <w:autoSpaceDN w:val="0"/>
              <w:adjustRightInd w:val="0"/>
              <w:snapToGrid w:val="0"/>
              <w:spacing w:before="0" w:line="240" w:lineRule="auto"/>
              <w:ind w:leftChars="71" w:left="429" w:hangingChars="140" w:hanging="280"/>
              <w:jc w:val="left"/>
              <w:textAlignment w:val="baseline"/>
              <w:rPr>
                <w:szCs w:val="21"/>
                <w:lang w:eastAsia="en-US"/>
              </w:rPr>
            </w:pPr>
            <w:r w:rsidRPr="00FE1946">
              <w:rPr>
                <w:szCs w:val="21"/>
                <w:lang w:eastAsia="en-US"/>
              </w:rPr>
              <w:t xml:space="preserve">As baseline UE assumption, </w:t>
            </w:r>
            <w:r w:rsidRPr="00FE1946">
              <w:rPr>
                <w:szCs w:val="21"/>
              </w:rPr>
              <w:t>n</w:t>
            </w:r>
            <w:r w:rsidRPr="00FE1946">
              <w:rPr>
                <w:szCs w:val="21"/>
                <w:lang w:eastAsia="en-US"/>
              </w:rPr>
              <w:t xml:space="preserve">o need to resolve the ambiguity issue of the switching pattern for </w:t>
            </w:r>
            <w:r w:rsidRPr="00FE1946">
              <w:rPr>
                <w:rFonts w:eastAsia="MS Gothic"/>
                <w:szCs w:val="21"/>
              </w:rPr>
              <w:t>each</w:t>
            </w:r>
            <w:r w:rsidRPr="00FE1946">
              <w:rPr>
                <w:szCs w:val="21"/>
                <w:lang w:eastAsia="en-US"/>
              </w:rPr>
              <w:t xml:space="preserve"> </w:t>
            </w:r>
            <w:proofErr w:type="spellStart"/>
            <w:r w:rsidRPr="00FE1946">
              <w:rPr>
                <w:szCs w:val="21"/>
                <w:lang w:eastAsia="en-US"/>
              </w:rPr>
              <w:t>Tx</w:t>
            </w:r>
            <w:proofErr w:type="spellEnd"/>
            <w:r w:rsidRPr="00FE1946">
              <w:rPr>
                <w:szCs w:val="21"/>
                <w:lang w:eastAsia="en-US"/>
              </w:rPr>
              <w:t xml:space="preserve"> chain and </w:t>
            </w:r>
            <w:r w:rsidRPr="00FE1946">
              <w:rPr>
                <w:bCs/>
                <w:iCs/>
              </w:rPr>
              <w:t>determine</w:t>
            </w:r>
            <w:r w:rsidRPr="00FE1946">
              <w:rPr>
                <w:szCs w:val="21"/>
                <w:lang w:eastAsia="en-US"/>
              </w:rPr>
              <w:t xml:space="preserve"> the switching gap based on the worst case</w:t>
            </w:r>
            <w:r w:rsidRPr="00FE1946">
              <w:rPr>
                <w:szCs w:val="21"/>
              </w:rPr>
              <w:t xml:space="preserve"> by default</w:t>
            </w:r>
            <w:r w:rsidRPr="00FE1946">
              <w:rPr>
                <w:szCs w:val="21"/>
                <w:lang w:eastAsia="en-US"/>
              </w:rPr>
              <w:t xml:space="preserve">, i.e., neither of the two </w:t>
            </w:r>
            <w:proofErr w:type="spellStart"/>
            <w:r w:rsidRPr="00FE1946">
              <w:rPr>
                <w:szCs w:val="21"/>
                <w:lang w:eastAsia="en-US"/>
              </w:rPr>
              <w:t>Tx</w:t>
            </w:r>
            <w:proofErr w:type="spellEnd"/>
            <w:r w:rsidRPr="00FE1946">
              <w:rPr>
                <w:szCs w:val="21"/>
                <w:lang w:eastAsia="en-US"/>
              </w:rPr>
              <w:t xml:space="preserve"> chains is expected to be used for transmission during the maximum of the four </w:t>
            </w:r>
            <w:r w:rsidRPr="00FE1946">
              <w:rPr>
                <w:rFonts w:eastAsia="MS Mincho"/>
                <w:bCs/>
                <w:szCs w:val="21"/>
                <w:lang w:eastAsia="en-US"/>
              </w:rPr>
              <w:t>switching periods, i.e., max {</w:t>
            </w:r>
            <w:proofErr w:type="spellStart"/>
            <w:r w:rsidRPr="00FE1946">
              <w:rPr>
                <w:rFonts w:eastAsia="MS Mincho"/>
                <w:bCs/>
                <w:szCs w:val="21"/>
                <w:lang w:eastAsia="en-US"/>
              </w:rPr>
              <w:t>T</w:t>
            </w:r>
            <w:r w:rsidRPr="00FE1946">
              <w:rPr>
                <w:rFonts w:eastAsia="MS Mincho"/>
                <w:bCs/>
                <w:szCs w:val="21"/>
                <w:vertAlign w:val="subscript"/>
                <w:lang w:eastAsia="en-US"/>
              </w:rPr>
              <w:t>switch_A</w:t>
            </w:r>
            <w:proofErr w:type="spellEnd"/>
            <w:r w:rsidRPr="00FE1946">
              <w:rPr>
                <w:rFonts w:eastAsia="MS Mincho"/>
                <w:bCs/>
                <w:szCs w:val="21"/>
                <w:vertAlign w:val="subscript"/>
                <w:lang w:eastAsia="en-US"/>
              </w:rPr>
              <w:t>-C</w:t>
            </w:r>
            <w:r w:rsidRPr="00FE1946">
              <w:rPr>
                <w:rFonts w:eastAsia="MS Mincho"/>
                <w:bCs/>
                <w:szCs w:val="21"/>
                <w:lang w:eastAsia="en-US"/>
              </w:rPr>
              <w:t xml:space="preserve">, </w:t>
            </w:r>
            <w:proofErr w:type="spellStart"/>
            <w:r w:rsidRPr="00FE1946">
              <w:rPr>
                <w:rFonts w:eastAsia="MS Mincho"/>
                <w:bCs/>
                <w:szCs w:val="21"/>
                <w:lang w:eastAsia="en-US"/>
              </w:rPr>
              <w:t>T</w:t>
            </w:r>
            <w:r w:rsidRPr="00FE1946">
              <w:rPr>
                <w:rFonts w:eastAsia="MS Mincho"/>
                <w:bCs/>
                <w:szCs w:val="21"/>
                <w:vertAlign w:val="subscript"/>
                <w:lang w:eastAsia="en-US"/>
              </w:rPr>
              <w:t>switch_B</w:t>
            </w:r>
            <w:proofErr w:type="spellEnd"/>
            <w:r w:rsidRPr="00FE1946">
              <w:rPr>
                <w:rFonts w:eastAsia="MS Mincho"/>
                <w:bCs/>
                <w:szCs w:val="21"/>
                <w:vertAlign w:val="subscript"/>
                <w:lang w:eastAsia="en-US"/>
              </w:rPr>
              <w:t>-D</w:t>
            </w:r>
            <w:r w:rsidRPr="00FE1946">
              <w:rPr>
                <w:rFonts w:eastAsia="MS Mincho"/>
                <w:bCs/>
                <w:szCs w:val="21"/>
                <w:lang w:eastAsia="en-US"/>
              </w:rPr>
              <w:t xml:space="preserve">, </w:t>
            </w:r>
            <w:proofErr w:type="spellStart"/>
            <w:r w:rsidRPr="00FE1946">
              <w:rPr>
                <w:rFonts w:eastAsia="MS Mincho"/>
                <w:bCs/>
                <w:szCs w:val="21"/>
                <w:lang w:eastAsia="en-US"/>
              </w:rPr>
              <w:t>T</w:t>
            </w:r>
            <w:r w:rsidRPr="00FE1946">
              <w:rPr>
                <w:rFonts w:eastAsia="MS Mincho"/>
                <w:bCs/>
                <w:szCs w:val="21"/>
                <w:vertAlign w:val="subscript"/>
                <w:lang w:eastAsia="en-US"/>
              </w:rPr>
              <w:t>switch_A</w:t>
            </w:r>
            <w:proofErr w:type="spellEnd"/>
            <w:r w:rsidRPr="00FE1946">
              <w:rPr>
                <w:rFonts w:eastAsia="MS Mincho"/>
                <w:bCs/>
                <w:szCs w:val="21"/>
                <w:vertAlign w:val="subscript"/>
                <w:lang w:eastAsia="en-US"/>
              </w:rPr>
              <w:t>-D</w:t>
            </w:r>
            <w:r w:rsidRPr="00FE1946">
              <w:rPr>
                <w:rFonts w:eastAsia="MS Mincho"/>
                <w:bCs/>
                <w:szCs w:val="21"/>
                <w:lang w:eastAsia="en-US"/>
              </w:rPr>
              <w:t xml:space="preserve">, </w:t>
            </w:r>
            <w:proofErr w:type="spellStart"/>
            <w:r w:rsidRPr="00FE1946">
              <w:rPr>
                <w:rFonts w:eastAsia="MS Mincho"/>
                <w:bCs/>
                <w:szCs w:val="21"/>
                <w:lang w:eastAsia="en-US"/>
              </w:rPr>
              <w:t>T</w:t>
            </w:r>
            <w:r w:rsidRPr="00FE1946">
              <w:rPr>
                <w:rFonts w:eastAsia="MS Mincho"/>
                <w:bCs/>
                <w:szCs w:val="21"/>
                <w:vertAlign w:val="subscript"/>
                <w:lang w:eastAsia="en-US"/>
              </w:rPr>
              <w:t>switch_B</w:t>
            </w:r>
            <w:proofErr w:type="spellEnd"/>
            <w:r w:rsidRPr="00FE1946">
              <w:rPr>
                <w:rFonts w:eastAsia="MS Mincho"/>
                <w:bCs/>
                <w:szCs w:val="21"/>
                <w:vertAlign w:val="subscript"/>
                <w:lang w:eastAsia="en-US"/>
              </w:rPr>
              <w:t>-C</w:t>
            </w:r>
            <w:r w:rsidRPr="00FE1946">
              <w:rPr>
                <w:rFonts w:eastAsia="MS Mincho"/>
                <w:bCs/>
                <w:szCs w:val="21"/>
                <w:lang w:eastAsia="en-US"/>
              </w:rPr>
              <w:t>}.</w:t>
            </w:r>
          </w:p>
          <w:p w14:paraId="63715BC6" w14:textId="77777777" w:rsidR="00005028" w:rsidRPr="00FE1946" w:rsidRDefault="00005028" w:rsidP="00F331C7">
            <w:pPr>
              <w:widowControl/>
              <w:tabs>
                <w:tab w:val="num" w:pos="484"/>
                <w:tab w:val="num" w:pos="709"/>
                <w:tab w:val="num" w:pos="851"/>
                <w:tab w:val="num" w:pos="1440"/>
                <w:tab w:val="center" w:pos="4153"/>
                <w:tab w:val="right" w:pos="8306"/>
              </w:tabs>
              <w:snapToGrid w:val="0"/>
              <w:spacing w:before="0" w:after="120" w:line="240" w:lineRule="auto"/>
              <w:ind w:left="420"/>
              <w:jc w:val="left"/>
              <w:rPr>
                <w:rFonts w:eastAsia="MS Mincho"/>
                <w:bCs/>
                <w:szCs w:val="21"/>
                <w:lang w:eastAsia="en-US"/>
              </w:rPr>
            </w:pPr>
            <w:r w:rsidRPr="00FE1946">
              <w:rPr>
                <w:szCs w:val="21"/>
              </w:rPr>
              <w:t>Note</w:t>
            </w:r>
            <w:r w:rsidRPr="00FE1946">
              <w:rPr>
                <w:rFonts w:eastAsia="MS Mincho"/>
                <w:szCs w:val="21"/>
                <w:lang w:eastAsia="en-US"/>
              </w:rPr>
              <w:t xml:space="preserve">: </w:t>
            </w:r>
            <w:proofErr w:type="spellStart"/>
            <w:r w:rsidRPr="00FE1946">
              <w:rPr>
                <w:rFonts w:eastAsia="MS Mincho"/>
                <w:bCs/>
                <w:szCs w:val="21"/>
                <w:lang w:eastAsia="en-US"/>
              </w:rPr>
              <w:t>T</w:t>
            </w:r>
            <w:r w:rsidRPr="00FE1946">
              <w:rPr>
                <w:rFonts w:eastAsia="MS Mincho"/>
                <w:bCs/>
                <w:szCs w:val="21"/>
                <w:vertAlign w:val="subscript"/>
                <w:lang w:eastAsia="en-US"/>
              </w:rPr>
              <w:t>switch_A</w:t>
            </w:r>
            <w:proofErr w:type="spellEnd"/>
            <w:r w:rsidRPr="00FE1946">
              <w:rPr>
                <w:rFonts w:eastAsia="MS Mincho"/>
                <w:bCs/>
                <w:szCs w:val="21"/>
                <w:vertAlign w:val="subscript"/>
                <w:lang w:eastAsia="en-US"/>
              </w:rPr>
              <w:t>-C</w:t>
            </w:r>
            <w:r w:rsidRPr="00FE1946">
              <w:rPr>
                <w:rFonts w:eastAsia="MS Mincho"/>
                <w:bCs/>
                <w:szCs w:val="21"/>
                <w:lang w:eastAsia="en-US"/>
              </w:rPr>
              <w:t xml:space="preserve">, </w:t>
            </w:r>
            <w:proofErr w:type="spellStart"/>
            <w:r w:rsidRPr="00FE1946">
              <w:rPr>
                <w:rFonts w:eastAsia="MS Mincho"/>
                <w:bCs/>
                <w:szCs w:val="21"/>
                <w:lang w:eastAsia="en-US"/>
              </w:rPr>
              <w:t>T</w:t>
            </w:r>
            <w:r w:rsidRPr="00FE1946">
              <w:rPr>
                <w:rFonts w:eastAsia="MS Mincho"/>
                <w:bCs/>
                <w:szCs w:val="21"/>
                <w:vertAlign w:val="subscript"/>
                <w:lang w:eastAsia="en-US"/>
              </w:rPr>
              <w:t>switch_B</w:t>
            </w:r>
            <w:proofErr w:type="spellEnd"/>
            <w:r w:rsidRPr="00FE1946">
              <w:rPr>
                <w:rFonts w:eastAsia="MS Mincho"/>
                <w:bCs/>
                <w:szCs w:val="21"/>
                <w:vertAlign w:val="subscript"/>
                <w:lang w:eastAsia="en-US"/>
              </w:rPr>
              <w:t>-D</w:t>
            </w:r>
            <w:r w:rsidRPr="00FE1946">
              <w:rPr>
                <w:rFonts w:eastAsia="MS Mincho"/>
                <w:bCs/>
                <w:szCs w:val="21"/>
                <w:lang w:eastAsia="en-US"/>
              </w:rPr>
              <w:t xml:space="preserve">, </w:t>
            </w:r>
            <w:proofErr w:type="spellStart"/>
            <w:r w:rsidRPr="00FE1946">
              <w:rPr>
                <w:rFonts w:eastAsia="MS Mincho"/>
                <w:bCs/>
                <w:szCs w:val="21"/>
                <w:lang w:eastAsia="en-US"/>
              </w:rPr>
              <w:t>T</w:t>
            </w:r>
            <w:r w:rsidRPr="00FE1946">
              <w:rPr>
                <w:rFonts w:eastAsia="MS Mincho"/>
                <w:bCs/>
                <w:szCs w:val="21"/>
                <w:vertAlign w:val="subscript"/>
                <w:lang w:eastAsia="en-US"/>
              </w:rPr>
              <w:t>switch_A</w:t>
            </w:r>
            <w:proofErr w:type="spellEnd"/>
            <w:r w:rsidRPr="00FE1946">
              <w:rPr>
                <w:rFonts w:eastAsia="MS Mincho"/>
                <w:bCs/>
                <w:szCs w:val="21"/>
                <w:vertAlign w:val="subscript"/>
                <w:lang w:eastAsia="en-US"/>
              </w:rPr>
              <w:t>-D</w:t>
            </w:r>
            <w:r w:rsidRPr="00FE1946">
              <w:rPr>
                <w:rFonts w:eastAsia="MS Mincho"/>
                <w:bCs/>
                <w:szCs w:val="21"/>
                <w:lang w:eastAsia="en-US"/>
              </w:rPr>
              <w:t xml:space="preserve">, </w:t>
            </w:r>
            <w:proofErr w:type="spellStart"/>
            <w:r w:rsidRPr="00FE1946">
              <w:rPr>
                <w:rFonts w:eastAsia="MS Mincho"/>
                <w:bCs/>
                <w:szCs w:val="21"/>
                <w:lang w:eastAsia="en-US"/>
              </w:rPr>
              <w:t>T</w:t>
            </w:r>
            <w:r w:rsidRPr="00FE1946">
              <w:rPr>
                <w:rFonts w:eastAsia="MS Mincho"/>
                <w:bCs/>
                <w:szCs w:val="21"/>
                <w:vertAlign w:val="subscript"/>
                <w:lang w:eastAsia="en-US"/>
              </w:rPr>
              <w:t>switch_B</w:t>
            </w:r>
            <w:proofErr w:type="spellEnd"/>
            <w:r w:rsidRPr="00FE1946">
              <w:rPr>
                <w:rFonts w:eastAsia="MS Mincho"/>
                <w:bCs/>
                <w:szCs w:val="21"/>
                <w:vertAlign w:val="subscript"/>
                <w:lang w:eastAsia="en-US"/>
              </w:rPr>
              <w:t xml:space="preserve">-C </w:t>
            </w:r>
            <w:r w:rsidRPr="00FE1946">
              <w:rPr>
                <w:bCs/>
                <w:szCs w:val="21"/>
              </w:rPr>
              <w:t>are</w:t>
            </w:r>
            <w:r w:rsidRPr="00FE1946">
              <w:rPr>
                <w:rFonts w:eastAsia="MS Mincho"/>
                <w:bCs/>
                <w:szCs w:val="21"/>
                <w:lang w:eastAsia="en-US"/>
              </w:rPr>
              <w:t xml:space="preserve"> the switching period</w:t>
            </w:r>
            <w:r w:rsidRPr="00FE1946">
              <w:rPr>
                <w:bCs/>
                <w:szCs w:val="21"/>
              </w:rPr>
              <w:t>s</w:t>
            </w:r>
            <w:r w:rsidRPr="00FE1946">
              <w:rPr>
                <w:rFonts w:eastAsia="MS Mincho"/>
                <w:bCs/>
                <w:szCs w:val="21"/>
                <w:lang w:eastAsia="en-US"/>
              </w:rPr>
              <w:t xml:space="preserve"> reported by the UE for </w:t>
            </w:r>
            <w:r w:rsidRPr="00FE1946">
              <w:rPr>
                <w:bCs/>
                <w:szCs w:val="21"/>
                <w:lang w:eastAsia="en-US"/>
              </w:rPr>
              <w:t>band pair</w:t>
            </w:r>
            <w:r w:rsidRPr="00FE1946">
              <w:rPr>
                <w:rFonts w:eastAsia="MS Mincho"/>
                <w:bCs/>
                <w:szCs w:val="21"/>
                <w:lang w:eastAsia="en-US"/>
              </w:rPr>
              <w:t xml:space="preserve"> A</w:t>
            </w:r>
            <w:r w:rsidRPr="00FE1946">
              <w:rPr>
                <w:bCs/>
                <w:szCs w:val="21"/>
                <w:lang w:eastAsia="en-US"/>
              </w:rPr>
              <w:t>&amp;</w:t>
            </w:r>
            <w:r w:rsidRPr="00FE1946">
              <w:rPr>
                <w:rFonts w:eastAsia="MS Mincho"/>
                <w:bCs/>
                <w:szCs w:val="21"/>
                <w:lang w:eastAsia="en-US"/>
              </w:rPr>
              <w:t>C, B</w:t>
            </w:r>
            <w:r w:rsidRPr="00FE1946">
              <w:rPr>
                <w:bCs/>
                <w:szCs w:val="21"/>
                <w:lang w:eastAsia="en-US"/>
              </w:rPr>
              <w:t>&amp;</w:t>
            </w:r>
            <w:r w:rsidRPr="00FE1946">
              <w:rPr>
                <w:rFonts w:eastAsia="MS Mincho"/>
                <w:bCs/>
                <w:szCs w:val="21"/>
                <w:lang w:eastAsia="en-US"/>
              </w:rPr>
              <w:t>D,A</w:t>
            </w:r>
            <w:r w:rsidRPr="00FE1946">
              <w:rPr>
                <w:bCs/>
                <w:szCs w:val="21"/>
                <w:lang w:eastAsia="en-US"/>
              </w:rPr>
              <w:t>&amp;</w:t>
            </w:r>
            <w:r w:rsidRPr="00FE1946">
              <w:rPr>
                <w:rFonts w:eastAsia="MS Mincho"/>
                <w:bCs/>
                <w:szCs w:val="21"/>
                <w:lang w:eastAsia="en-US"/>
              </w:rPr>
              <w:t>D and B</w:t>
            </w:r>
            <w:r w:rsidRPr="00FE1946">
              <w:rPr>
                <w:bCs/>
                <w:szCs w:val="21"/>
                <w:lang w:eastAsia="en-US"/>
              </w:rPr>
              <w:t>&amp;</w:t>
            </w:r>
            <w:r w:rsidRPr="00FE1946">
              <w:rPr>
                <w:rFonts w:eastAsia="MS Mincho"/>
                <w:bCs/>
                <w:szCs w:val="21"/>
                <w:lang w:eastAsia="en-US"/>
              </w:rPr>
              <w:t>C, respectively.</w:t>
            </w:r>
          </w:p>
        </w:tc>
      </w:tr>
    </w:tbl>
    <w:p w14:paraId="749DE34F" w14:textId="77777777" w:rsidR="00005028" w:rsidRDefault="00005028" w:rsidP="00005028">
      <w:pPr>
        <w:snapToGrid w:val="0"/>
        <w:spacing w:before="120" w:after="120"/>
        <w:rPr>
          <w:sz w:val="20"/>
        </w:rPr>
      </w:pPr>
      <w:r>
        <w:rPr>
          <w:sz w:val="20"/>
        </w:rPr>
        <w:t xml:space="preserve">The reason to introduce the baseline UE assumption is that the network only schedules transmissions on switch-from bands and switched to bands, rather than indicating a </w:t>
      </w:r>
      <w:proofErr w:type="spellStart"/>
      <w:r>
        <w:rPr>
          <w:sz w:val="20"/>
        </w:rPr>
        <w:t>Tx</w:t>
      </w:r>
      <w:proofErr w:type="spellEnd"/>
      <w:r>
        <w:rPr>
          <w:sz w:val="20"/>
        </w:rPr>
        <w:t xml:space="preserve"> chain to switch in the exact band pair. </w:t>
      </w:r>
    </w:p>
    <w:p w14:paraId="68265252" w14:textId="77777777" w:rsidR="00005028" w:rsidRPr="00F75798" w:rsidRDefault="00005028" w:rsidP="00005028">
      <w:pPr>
        <w:snapToGrid w:val="0"/>
        <w:spacing w:before="120" w:after="120"/>
        <w:rPr>
          <w:sz w:val="20"/>
          <w:szCs w:val="21"/>
        </w:rPr>
      </w:pPr>
      <w:r>
        <w:rPr>
          <w:sz w:val="20"/>
        </w:rPr>
        <w:t xml:space="preserve">However, it was proposed to solve the </w:t>
      </w:r>
      <w:r w:rsidRPr="00DA5F58">
        <w:rPr>
          <w:sz w:val="20"/>
        </w:rPr>
        <w:t xml:space="preserve">ambiguity issue of the exact switching band pairs for the </w:t>
      </w:r>
      <w:r>
        <w:rPr>
          <w:sz w:val="20"/>
        </w:rPr>
        <w:t>concurrent</w:t>
      </w:r>
      <w:r w:rsidRPr="00DA5F58">
        <w:rPr>
          <w:sz w:val="20"/>
        </w:rPr>
        <w:t xml:space="preserve"> switching of two </w:t>
      </w:r>
      <w:proofErr w:type="spellStart"/>
      <w:proofErr w:type="gramStart"/>
      <w:r w:rsidRPr="00DA5F58">
        <w:rPr>
          <w:sz w:val="20"/>
        </w:rPr>
        <w:t>Tx</w:t>
      </w:r>
      <w:proofErr w:type="spellEnd"/>
      <w:proofErr w:type="gramEnd"/>
      <w:r w:rsidRPr="00DA5F58">
        <w:rPr>
          <w:sz w:val="20"/>
        </w:rPr>
        <w:t xml:space="preserve"> chain in the case {1T, 1T, 0T, 0T} to {0T, 0T, 1T, 1T} on bands {A, B, C, D}</w:t>
      </w:r>
      <w:r>
        <w:rPr>
          <w:sz w:val="20"/>
        </w:rPr>
        <w:t xml:space="preserve">. The switching period resulting from the baseline assumption </w:t>
      </w:r>
      <w:r w:rsidRPr="002D1571">
        <w:rPr>
          <w:rFonts w:eastAsia="MS Mincho"/>
          <w:bCs/>
          <w:sz w:val="20"/>
          <w:szCs w:val="21"/>
        </w:rPr>
        <w:t>max {</w:t>
      </w:r>
      <w:proofErr w:type="spellStart"/>
      <w:r w:rsidRPr="002D1571">
        <w:rPr>
          <w:rFonts w:eastAsia="MS Mincho"/>
          <w:bCs/>
          <w:sz w:val="20"/>
          <w:szCs w:val="21"/>
        </w:rPr>
        <w:t>T</w:t>
      </w:r>
      <w:r w:rsidRPr="002D1571">
        <w:rPr>
          <w:rFonts w:eastAsia="MS Mincho"/>
          <w:bCs/>
          <w:sz w:val="20"/>
          <w:szCs w:val="21"/>
          <w:vertAlign w:val="subscript"/>
        </w:rPr>
        <w:t>switch_A</w:t>
      </w:r>
      <w:proofErr w:type="spellEnd"/>
      <w:r w:rsidRPr="002D1571">
        <w:rPr>
          <w:rFonts w:eastAsia="MS Mincho"/>
          <w:bCs/>
          <w:sz w:val="20"/>
          <w:szCs w:val="21"/>
          <w:vertAlign w:val="subscript"/>
        </w:rPr>
        <w:t>-C</w:t>
      </w:r>
      <w:r w:rsidRPr="002D1571">
        <w:rPr>
          <w:rFonts w:eastAsia="MS Mincho"/>
          <w:bCs/>
          <w:sz w:val="20"/>
          <w:szCs w:val="21"/>
        </w:rPr>
        <w:t xml:space="preserve">, </w:t>
      </w:r>
      <w:proofErr w:type="spellStart"/>
      <w:r w:rsidRPr="002D1571">
        <w:rPr>
          <w:rFonts w:eastAsia="MS Mincho"/>
          <w:bCs/>
          <w:sz w:val="20"/>
          <w:szCs w:val="21"/>
        </w:rPr>
        <w:t>T</w:t>
      </w:r>
      <w:r w:rsidRPr="002D1571">
        <w:rPr>
          <w:rFonts w:eastAsia="MS Mincho"/>
          <w:bCs/>
          <w:sz w:val="20"/>
          <w:szCs w:val="21"/>
          <w:vertAlign w:val="subscript"/>
        </w:rPr>
        <w:t>switch_B</w:t>
      </w:r>
      <w:proofErr w:type="spellEnd"/>
      <w:r w:rsidRPr="002D1571">
        <w:rPr>
          <w:rFonts w:eastAsia="MS Mincho"/>
          <w:bCs/>
          <w:sz w:val="20"/>
          <w:szCs w:val="21"/>
          <w:vertAlign w:val="subscript"/>
        </w:rPr>
        <w:t>-D</w:t>
      </w:r>
      <w:r w:rsidRPr="002D1571">
        <w:rPr>
          <w:rFonts w:eastAsia="MS Mincho"/>
          <w:bCs/>
          <w:sz w:val="20"/>
          <w:szCs w:val="21"/>
        </w:rPr>
        <w:t xml:space="preserve">, </w:t>
      </w:r>
      <w:proofErr w:type="spellStart"/>
      <w:r w:rsidRPr="002D1571">
        <w:rPr>
          <w:rFonts w:eastAsia="MS Mincho"/>
          <w:bCs/>
          <w:sz w:val="20"/>
          <w:szCs w:val="21"/>
        </w:rPr>
        <w:t>T</w:t>
      </w:r>
      <w:r w:rsidRPr="002D1571">
        <w:rPr>
          <w:rFonts w:eastAsia="MS Mincho"/>
          <w:bCs/>
          <w:sz w:val="20"/>
          <w:szCs w:val="21"/>
          <w:vertAlign w:val="subscript"/>
        </w:rPr>
        <w:t>switch_A</w:t>
      </w:r>
      <w:proofErr w:type="spellEnd"/>
      <w:r w:rsidRPr="002D1571">
        <w:rPr>
          <w:rFonts w:eastAsia="MS Mincho"/>
          <w:bCs/>
          <w:sz w:val="20"/>
          <w:szCs w:val="21"/>
          <w:vertAlign w:val="subscript"/>
        </w:rPr>
        <w:t>-D</w:t>
      </w:r>
      <w:r w:rsidRPr="002D1571">
        <w:rPr>
          <w:rFonts w:eastAsia="MS Mincho"/>
          <w:bCs/>
          <w:sz w:val="20"/>
          <w:szCs w:val="21"/>
        </w:rPr>
        <w:t xml:space="preserve">, </w:t>
      </w:r>
      <w:proofErr w:type="spellStart"/>
      <w:proofErr w:type="gramStart"/>
      <w:r w:rsidRPr="002D1571">
        <w:rPr>
          <w:rFonts w:eastAsia="MS Mincho"/>
          <w:bCs/>
          <w:sz w:val="20"/>
          <w:szCs w:val="21"/>
        </w:rPr>
        <w:t>T</w:t>
      </w:r>
      <w:r w:rsidRPr="002D1571">
        <w:rPr>
          <w:rFonts w:eastAsia="MS Mincho"/>
          <w:bCs/>
          <w:sz w:val="20"/>
          <w:szCs w:val="21"/>
          <w:vertAlign w:val="subscript"/>
        </w:rPr>
        <w:t>switch</w:t>
      </w:r>
      <w:proofErr w:type="gramEnd"/>
      <w:r w:rsidRPr="002D1571">
        <w:rPr>
          <w:rFonts w:eastAsia="MS Mincho"/>
          <w:bCs/>
          <w:sz w:val="20"/>
          <w:szCs w:val="21"/>
          <w:vertAlign w:val="subscript"/>
        </w:rPr>
        <w:t>_B</w:t>
      </w:r>
      <w:proofErr w:type="spellEnd"/>
      <w:r w:rsidRPr="002D1571">
        <w:rPr>
          <w:rFonts w:eastAsia="MS Mincho"/>
          <w:bCs/>
          <w:sz w:val="20"/>
          <w:szCs w:val="21"/>
          <w:vertAlign w:val="subscript"/>
        </w:rPr>
        <w:t>-C</w:t>
      </w:r>
      <w:r w:rsidRPr="002D1571">
        <w:rPr>
          <w:rFonts w:eastAsia="MS Mincho"/>
          <w:bCs/>
          <w:sz w:val="20"/>
          <w:szCs w:val="21"/>
        </w:rPr>
        <w:t>}</w:t>
      </w:r>
      <w:r>
        <w:rPr>
          <w:rFonts w:eastAsia="MS Mincho"/>
          <w:bCs/>
          <w:sz w:val="20"/>
          <w:szCs w:val="21"/>
        </w:rPr>
        <w:t xml:space="preserve"> </w:t>
      </w:r>
      <w:r>
        <w:rPr>
          <w:sz w:val="20"/>
        </w:rPr>
        <w:t>is related to four band pairs. In this case, the UE performs switching only in two band pairs and i</w:t>
      </w:r>
      <w:r w:rsidRPr="002D1571">
        <w:rPr>
          <w:sz w:val="20"/>
          <w:szCs w:val="21"/>
        </w:rPr>
        <w:t>t is possible to have a shorter switching period than the</w:t>
      </w:r>
      <w:r>
        <w:rPr>
          <w:sz w:val="20"/>
          <w:szCs w:val="21"/>
        </w:rPr>
        <w:t xml:space="preserve"> baseline value.</w:t>
      </w:r>
      <w:r w:rsidRPr="002D1571">
        <w:rPr>
          <w:sz w:val="20"/>
          <w:szCs w:val="21"/>
        </w:rPr>
        <w:t xml:space="preserve"> </w:t>
      </w:r>
      <w:r>
        <w:rPr>
          <w:sz w:val="20"/>
          <w:szCs w:val="21"/>
        </w:rPr>
        <w:t xml:space="preserve"> T</w:t>
      </w:r>
      <w:r w:rsidRPr="002D1571">
        <w:rPr>
          <w:sz w:val="20"/>
          <w:szCs w:val="21"/>
        </w:rPr>
        <w:t>he UE can</w:t>
      </w:r>
      <w:r>
        <w:rPr>
          <w:sz w:val="20"/>
          <w:szCs w:val="21"/>
        </w:rPr>
        <w:t>not</w:t>
      </w:r>
      <w:r w:rsidRPr="002D1571">
        <w:rPr>
          <w:sz w:val="20"/>
          <w:szCs w:val="21"/>
        </w:rPr>
        <w:t xml:space="preserve"> utilize the spare resource to transmit uplink channel/signal</w:t>
      </w:r>
      <w:r>
        <w:rPr>
          <w:sz w:val="20"/>
          <w:szCs w:val="21"/>
        </w:rPr>
        <w:t xml:space="preserve"> as baseline</w:t>
      </w:r>
      <w:r w:rsidRPr="002D1571">
        <w:rPr>
          <w:sz w:val="20"/>
          <w:szCs w:val="21"/>
        </w:rPr>
        <w:t>.</w:t>
      </w:r>
    </w:p>
    <w:p w14:paraId="2131011D" w14:textId="202A1100" w:rsidR="00005028" w:rsidRPr="00F75798" w:rsidRDefault="00005028" w:rsidP="00005028">
      <w:pPr>
        <w:pStyle w:val="af0"/>
        <w:snapToGrid w:val="0"/>
        <w:rPr>
          <w:i/>
        </w:rPr>
      </w:pPr>
      <w:bookmarkStart w:id="9" w:name="_Ref134561296"/>
      <w:r w:rsidRPr="00F75798">
        <w:rPr>
          <w:i/>
        </w:rPr>
        <w:t xml:space="preserve">Observation </w:t>
      </w:r>
      <w:r w:rsidRPr="00F75798">
        <w:rPr>
          <w:i/>
        </w:rPr>
        <w:fldChar w:fldCharType="begin"/>
      </w:r>
      <w:r w:rsidRPr="00F75798">
        <w:rPr>
          <w:i/>
        </w:rPr>
        <w:instrText xml:space="preserve"> SEQ Observation \* ARABIC </w:instrText>
      </w:r>
      <w:r w:rsidRPr="00F75798">
        <w:rPr>
          <w:i/>
        </w:rPr>
        <w:fldChar w:fldCharType="separate"/>
      </w:r>
      <w:r>
        <w:rPr>
          <w:i/>
          <w:noProof/>
        </w:rPr>
        <w:t>6</w:t>
      </w:r>
      <w:r w:rsidRPr="00F75798">
        <w:rPr>
          <w:i/>
        </w:rPr>
        <w:fldChar w:fldCharType="end"/>
      </w:r>
      <w:r w:rsidRPr="00F75798">
        <w:rPr>
          <w:i/>
        </w:rPr>
        <w:t xml:space="preserve">: The switching period resulting from the baseline assumption </w:t>
      </w:r>
      <w:r w:rsidRPr="00F75798">
        <w:rPr>
          <w:bCs/>
          <w:i/>
          <w:szCs w:val="21"/>
        </w:rPr>
        <w:t>max {</w:t>
      </w:r>
      <w:proofErr w:type="spellStart"/>
      <w:r w:rsidRPr="00F75798">
        <w:rPr>
          <w:bCs/>
          <w:i/>
          <w:szCs w:val="21"/>
        </w:rPr>
        <w:t>T</w:t>
      </w:r>
      <w:r w:rsidRPr="00F75798">
        <w:rPr>
          <w:bCs/>
          <w:i/>
          <w:szCs w:val="21"/>
          <w:vertAlign w:val="subscript"/>
        </w:rPr>
        <w:t>switch_A</w:t>
      </w:r>
      <w:proofErr w:type="spellEnd"/>
      <w:r w:rsidRPr="00F75798">
        <w:rPr>
          <w:bCs/>
          <w:i/>
          <w:szCs w:val="21"/>
          <w:vertAlign w:val="subscript"/>
        </w:rPr>
        <w:t>-C</w:t>
      </w:r>
      <w:r w:rsidRPr="00F75798">
        <w:rPr>
          <w:bCs/>
          <w:i/>
          <w:szCs w:val="21"/>
        </w:rPr>
        <w:t xml:space="preserve">, </w:t>
      </w:r>
      <w:proofErr w:type="spellStart"/>
      <w:r w:rsidRPr="00F75798">
        <w:rPr>
          <w:bCs/>
          <w:i/>
          <w:szCs w:val="21"/>
        </w:rPr>
        <w:t>T</w:t>
      </w:r>
      <w:r w:rsidRPr="00F75798">
        <w:rPr>
          <w:bCs/>
          <w:i/>
          <w:szCs w:val="21"/>
          <w:vertAlign w:val="subscript"/>
        </w:rPr>
        <w:t>switch_B</w:t>
      </w:r>
      <w:proofErr w:type="spellEnd"/>
      <w:r w:rsidRPr="00F75798">
        <w:rPr>
          <w:bCs/>
          <w:i/>
          <w:szCs w:val="21"/>
          <w:vertAlign w:val="subscript"/>
        </w:rPr>
        <w:t>-D</w:t>
      </w:r>
      <w:r w:rsidRPr="00F75798">
        <w:rPr>
          <w:bCs/>
          <w:i/>
          <w:szCs w:val="21"/>
        </w:rPr>
        <w:t xml:space="preserve">, </w:t>
      </w:r>
      <w:proofErr w:type="spellStart"/>
      <w:r w:rsidRPr="00F75798">
        <w:rPr>
          <w:bCs/>
          <w:i/>
          <w:szCs w:val="21"/>
        </w:rPr>
        <w:t>T</w:t>
      </w:r>
      <w:r w:rsidRPr="00F75798">
        <w:rPr>
          <w:bCs/>
          <w:i/>
          <w:szCs w:val="21"/>
          <w:vertAlign w:val="subscript"/>
        </w:rPr>
        <w:t>switch_A</w:t>
      </w:r>
      <w:proofErr w:type="spellEnd"/>
      <w:r w:rsidRPr="00F75798">
        <w:rPr>
          <w:bCs/>
          <w:i/>
          <w:szCs w:val="21"/>
          <w:vertAlign w:val="subscript"/>
        </w:rPr>
        <w:t>-D</w:t>
      </w:r>
      <w:r w:rsidRPr="00F75798">
        <w:rPr>
          <w:bCs/>
          <w:i/>
          <w:szCs w:val="21"/>
        </w:rPr>
        <w:t xml:space="preserve">, </w:t>
      </w:r>
      <w:proofErr w:type="spellStart"/>
      <w:proofErr w:type="gramStart"/>
      <w:r w:rsidRPr="00F75798">
        <w:rPr>
          <w:bCs/>
          <w:i/>
          <w:szCs w:val="21"/>
        </w:rPr>
        <w:t>T</w:t>
      </w:r>
      <w:r w:rsidRPr="00F75798">
        <w:rPr>
          <w:bCs/>
          <w:i/>
          <w:szCs w:val="21"/>
          <w:vertAlign w:val="subscript"/>
        </w:rPr>
        <w:t>switch</w:t>
      </w:r>
      <w:proofErr w:type="gramEnd"/>
      <w:r w:rsidRPr="00F75798">
        <w:rPr>
          <w:bCs/>
          <w:i/>
          <w:szCs w:val="21"/>
          <w:vertAlign w:val="subscript"/>
        </w:rPr>
        <w:t>_B</w:t>
      </w:r>
      <w:proofErr w:type="spellEnd"/>
      <w:r w:rsidRPr="00F75798">
        <w:rPr>
          <w:bCs/>
          <w:i/>
          <w:szCs w:val="21"/>
          <w:vertAlign w:val="subscript"/>
        </w:rPr>
        <w:t>-C</w:t>
      </w:r>
      <w:r w:rsidRPr="00F75798">
        <w:rPr>
          <w:bCs/>
          <w:i/>
          <w:szCs w:val="21"/>
        </w:rPr>
        <w:t xml:space="preserve">} </w:t>
      </w:r>
      <w:r w:rsidRPr="00F75798">
        <w:rPr>
          <w:i/>
        </w:rPr>
        <w:t xml:space="preserve">is related to four band pairs. </w:t>
      </w:r>
      <w:r w:rsidR="00FA0A20">
        <w:rPr>
          <w:i/>
        </w:rPr>
        <w:t xml:space="preserve">The </w:t>
      </w:r>
      <w:r w:rsidRPr="00F75798">
        <w:rPr>
          <w:i/>
        </w:rPr>
        <w:t>UE performs switching only in two band pairs and i</w:t>
      </w:r>
      <w:r w:rsidRPr="00F75798">
        <w:rPr>
          <w:i/>
          <w:szCs w:val="21"/>
          <w:lang w:eastAsia="zh-CN"/>
        </w:rPr>
        <w:t>t is possible to have a shorter switching period than the</w:t>
      </w:r>
      <w:r w:rsidRPr="00F75798">
        <w:rPr>
          <w:i/>
          <w:szCs w:val="21"/>
        </w:rPr>
        <w:t xml:space="preserve"> baseline value.</w:t>
      </w:r>
      <w:bookmarkEnd w:id="9"/>
    </w:p>
    <w:p w14:paraId="70046988" w14:textId="0F4BA3FD" w:rsidR="00005028" w:rsidRDefault="00005028" w:rsidP="00005028">
      <w:pPr>
        <w:snapToGrid w:val="0"/>
        <w:spacing w:before="120" w:after="120"/>
        <w:rPr>
          <w:sz w:val="20"/>
        </w:rPr>
      </w:pPr>
      <w:r>
        <w:rPr>
          <w:sz w:val="20"/>
        </w:rPr>
        <w:t>In the last meeting, t</w:t>
      </w:r>
      <w:r w:rsidRPr="002D1571">
        <w:rPr>
          <w:sz w:val="20"/>
        </w:rPr>
        <w:t xml:space="preserve">he WF </w:t>
      </w:r>
      <w:r>
        <w:rPr>
          <w:sz w:val="20"/>
        </w:rPr>
        <w:t>[</w:t>
      </w:r>
      <w:r w:rsidR="00FA0A20">
        <w:rPr>
          <w:sz w:val="20"/>
        </w:rPr>
        <w:t>3</w:t>
      </w:r>
      <w:r>
        <w:rPr>
          <w:sz w:val="20"/>
        </w:rPr>
        <w:t>]</w:t>
      </w:r>
      <w:r w:rsidRPr="002D1571">
        <w:rPr>
          <w:sz w:val="20"/>
        </w:rPr>
        <w:t xml:space="preserve"> on </w:t>
      </w:r>
      <w:proofErr w:type="spellStart"/>
      <w:proofErr w:type="gramStart"/>
      <w:r w:rsidRPr="002D1571">
        <w:rPr>
          <w:sz w:val="20"/>
        </w:rPr>
        <w:t>Tx</w:t>
      </w:r>
      <w:proofErr w:type="spellEnd"/>
      <w:proofErr w:type="gramEnd"/>
      <w:r w:rsidRPr="002D1571">
        <w:rPr>
          <w:sz w:val="20"/>
        </w:rPr>
        <w:t xml:space="preserve"> switching ambiguity issue was approved.</w:t>
      </w:r>
    </w:p>
    <w:tbl>
      <w:tblPr>
        <w:tblStyle w:val="aa"/>
        <w:tblW w:w="0" w:type="auto"/>
        <w:tblLook w:val="04A0" w:firstRow="1" w:lastRow="0" w:firstColumn="1" w:lastColumn="0" w:noHBand="0" w:noVBand="1"/>
      </w:tblPr>
      <w:tblGrid>
        <w:gridCol w:w="9628"/>
      </w:tblGrid>
      <w:tr w:rsidR="00005028" w14:paraId="79E78C14" w14:textId="77777777" w:rsidTr="00F331C7">
        <w:tc>
          <w:tcPr>
            <w:tcW w:w="9628" w:type="dxa"/>
          </w:tcPr>
          <w:p w14:paraId="745188DB" w14:textId="77777777" w:rsidR="00005028" w:rsidRPr="00FE1946" w:rsidRDefault="00005028" w:rsidP="00005028">
            <w:pPr>
              <w:widowControl/>
              <w:numPr>
                <w:ilvl w:val="2"/>
                <w:numId w:val="29"/>
              </w:numPr>
              <w:overflowPunct w:val="0"/>
              <w:autoSpaceDE w:val="0"/>
              <w:autoSpaceDN w:val="0"/>
              <w:adjustRightInd w:val="0"/>
              <w:snapToGrid w:val="0"/>
              <w:spacing w:line="240" w:lineRule="auto"/>
              <w:ind w:left="482" w:hanging="482"/>
              <w:jc w:val="left"/>
              <w:textAlignment w:val="baseline"/>
              <w:rPr>
                <w:rFonts w:eastAsia="PMingLiU"/>
                <w:bCs/>
                <w:iCs/>
                <w:color w:val="000000" w:themeColor="text1"/>
                <w:szCs w:val="24"/>
                <w:lang w:eastAsia="zh-TW"/>
              </w:rPr>
            </w:pPr>
            <w:r w:rsidRPr="00FE1946">
              <w:rPr>
                <w:rFonts w:eastAsia="PMingLiU"/>
                <w:bCs/>
                <w:iCs/>
                <w:color w:val="000000" w:themeColor="text1"/>
                <w:szCs w:val="24"/>
                <w:lang w:eastAsia="zh-TW"/>
              </w:rPr>
              <w:t xml:space="preserve">RAN4 maintains the baseline assumption in Issue 1-2-3 agreed in R4-2220546 during RAN4#105. </w:t>
            </w:r>
          </w:p>
          <w:p w14:paraId="76FC1C89" w14:textId="77777777" w:rsidR="00005028" w:rsidRPr="00FE1946" w:rsidRDefault="00005028" w:rsidP="00005028">
            <w:pPr>
              <w:widowControl/>
              <w:numPr>
                <w:ilvl w:val="2"/>
                <w:numId w:val="29"/>
              </w:numPr>
              <w:overflowPunct w:val="0"/>
              <w:autoSpaceDE w:val="0"/>
              <w:autoSpaceDN w:val="0"/>
              <w:adjustRightInd w:val="0"/>
              <w:snapToGrid w:val="0"/>
              <w:spacing w:before="0" w:line="240" w:lineRule="auto"/>
              <w:ind w:left="480" w:hanging="482"/>
              <w:jc w:val="left"/>
              <w:textAlignment w:val="baseline"/>
              <w:rPr>
                <w:rFonts w:eastAsia="PMingLiU"/>
                <w:bCs/>
                <w:iCs/>
                <w:color w:val="000000" w:themeColor="text1"/>
                <w:szCs w:val="24"/>
                <w:lang w:eastAsia="zh-TW"/>
              </w:rPr>
            </w:pPr>
            <w:r w:rsidRPr="00FE1946">
              <w:rPr>
                <w:rFonts w:eastAsia="PMingLiU"/>
                <w:bCs/>
                <w:iCs/>
                <w:color w:val="000000" w:themeColor="text1"/>
                <w:szCs w:val="24"/>
                <w:lang w:eastAsia="zh-TW"/>
              </w:rPr>
              <w:t xml:space="preserve">Neither of the two </w:t>
            </w:r>
            <w:proofErr w:type="spellStart"/>
            <w:r w:rsidRPr="00FE1946">
              <w:rPr>
                <w:rFonts w:eastAsia="PMingLiU"/>
                <w:bCs/>
                <w:iCs/>
                <w:color w:val="000000" w:themeColor="text1"/>
                <w:szCs w:val="24"/>
                <w:lang w:eastAsia="zh-TW"/>
              </w:rPr>
              <w:t>Tx</w:t>
            </w:r>
            <w:proofErr w:type="spellEnd"/>
            <w:r w:rsidRPr="00FE1946">
              <w:rPr>
                <w:rFonts w:eastAsia="PMingLiU"/>
                <w:bCs/>
                <w:iCs/>
                <w:color w:val="000000" w:themeColor="text1"/>
                <w:szCs w:val="24"/>
                <w:lang w:eastAsia="zh-TW"/>
              </w:rPr>
              <w:t xml:space="preserve"> chains is expected to be used for transmission during the switching periods in Rel-18</w:t>
            </w:r>
          </w:p>
          <w:p w14:paraId="40DFB206" w14:textId="77777777" w:rsidR="00005028" w:rsidRPr="00FE1946" w:rsidRDefault="00005028" w:rsidP="00005028">
            <w:pPr>
              <w:widowControl/>
              <w:numPr>
                <w:ilvl w:val="2"/>
                <w:numId w:val="29"/>
              </w:numPr>
              <w:overflowPunct w:val="0"/>
              <w:autoSpaceDE w:val="0"/>
              <w:autoSpaceDN w:val="0"/>
              <w:adjustRightInd w:val="0"/>
              <w:snapToGrid w:val="0"/>
              <w:spacing w:before="0" w:line="240" w:lineRule="auto"/>
              <w:ind w:left="480" w:hanging="482"/>
              <w:jc w:val="left"/>
              <w:textAlignment w:val="baseline"/>
              <w:rPr>
                <w:color w:val="000000" w:themeColor="text1"/>
              </w:rPr>
            </w:pPr>
            <w:r w:rsidRPr="00FE1946">
              <w:rPr>
                <w:rFonts w:eastAsia="PMingLiU"/>
                <w:bCs/>
                <w:iCs/>
                <w:color w:val="000000" w:themeColor="text1"/>
                <w:szCs w:val="24"/>
                <w:lang w:eastAsia="zh-TW"/>
              </w:rPr>
              <w:t xml:space="preserve">Encourage companies to study the benefit to </w:t>
            </w:r>
            <w:r w:rsidRPr="00CF721D">
              <w:rPr>
                <w:rFonts w:eastAsia="PMingLiU"/>
                <w:bCs/>
                <w:iCs/>
                <w:color w:val="000000" w:themeColor="text1"/>
                <w:szCs w:val="24"/>
                <w:lang w:eastAsia="zh-TW"/>
              </w:rPr>
              <w:t>resolve the switching pattern ambiguity issue</w:t>
            </w:r>
            <w:r w:rsidRPr="00FE1946">
              <w:rPr>
                <w:rFonts w:eastAsia="PMingLiU"/>
                <w:bCs/>
                <w:iCs/>
                <w:color w:val="000000" w:themeColor="text1"/>
                <w:szCs w:val="24"/>
                <w:lang w:eastAsia="zh-TW"/>
              </w:rPr>
              <w:t xml:space="preserve"> when 2 </w:t>
            </w:r>
            <w:proofErr w:type="spellStart"/>
            <w:r w:rsidRPr="00FE1946">
              <w:rPr>
                <w:rFonts w:eastAsia="PMingLiU"/>
                <w:bCs/>
                <w:iCs/>
                <w:color w:val="000000" w:themeColor="text1"/>
                <w:szCs w:val="24"/>
                <w:lang w:eastAsia="zh-TW"/>
              </w:rPr>
              <w:t>Tx</w:t>
            </w:r>
            <w:proofErr w:type="spellEnd"/>
            <w:r w:rsidRPr="00FE1946">
              <w:rPr>
                <w:rFonts w:eastAsia="PMingLiU"/>
                <w:bCs/>
                <w:iCs/>
                <w:color w:val="000000" w:themeColor="text1"/>
                <w:szCs w:val="24"/>
                <w:lang w:eastAsia="zh-TW"/>
              </w:rPr>
              <w:t xml:space="preserve"> chains are switched between two different band pairs for one </w:t>
            </w:r>
            <w:proofErr w:type="spellStart"/>
            <w:r w:rsidRPr="00FE1946">
              <w:rPr>
                <w:rFonts w:eastAsia="PMingLiU"/>
                <w:bCs/>
                <w:iCs/>
                <w:color w:val="000000" w:themeColor="text1"/>
                <w:szCs w:val="24"/>
                <w:lang w:eastAsia="zh-TW"/>
              </w:rPr>
              <w:t>Tx</w:t>
            </w:r>
            <w:proofErr w:type="spellEnd"/>
            <w:r w:rsidRPr="00FE1946">
              <w:rPr>
                <w:rFonts w:eastAsia="PMingLiU"/>
                <w:bCs/>
                <w:iCs/>
                <w:color w:val="000000" w:themeColor="text1"/>
                <w:szCs w:val="24"/>
                <w:lang w:eastAsia="zh-TW"/>
              </w:rPr>
              <w:t xml:space="preserve"> switching instance</w:t>
            </w:r>
          </w:p>
          <w:p w14:paraId="60BD6C91" w14:textId="77777777" w:rsidR="00005028" w:rsidRPr="00FE1946" w:rsidRDefault="00005028" w:rsidP="00005028">
            <w:pPr>
              <w:widowControl/>
              <w:numPr>
                <w:ilvl w:val="3"/>
                <w:numId w:val="29"/>
              </w:numPr>
              <w:overflowPunct w:val="0"/>
              <w:autoSpaceDE w:val="0"/>
              <w:autoSpaceDN w:val="0"/>
              <w:adjustRightInd w:val="0"/>
              <w:snapToGrid w:val="0"/>
              <w:spacing w:before="0" w:line="240" w:lineRule="auto"/>
              <w:ind w:left="1021" w:hanging="482"/>
              <w:jc w:val="left"/>
              <w:textAlignment w:val="baseline"/>
              <w:rPr>
                <w:color w:val="000000" w:themeColor="text1"/>
              </w:rPr>
            </w:pPr>
            <w:r w:rsidRPr="00FE1946">
              <w:rPr>
                <w:rFonts w:eastAsia="PMingLiU"/>
                <w:bCs/>
                <w:iCs/>
                <w:color w:val="000000" w:themeColor="text1"/>
                <w:szCs w:val="24"/>
                <w:lang w:eastAsia="zh-TW"/>
              </w:rPr>
              <w:t>At least for single TAG</w:t>
            </w:r>
          </w:p>
          <w:p w14:paraId="5DFACF17" w14:textId="77777777" w:rsidR="00005028" w:rsidRPr="00FE1946" w:rsidRDefault="00005028" w:rsidP="00005028">
            <w:pPr>
              <w:widowControl/>
              <w:numPr>
                <w:ilvl w:val="3"/>
                <w:numId w:val="29"/>
              </w:numPr>
              <w:overflowPunct w:val="0"/>
              <w:autoSpaceDE w:val="0"/>
              <w:autoSpaceDN w:val="0"/>
              <w:adjustRightInd w:val="0"/>
              <w:snapToGrid w:val="0"/>
              <w:spacing w:before="0" w:after="120" w:line="240" w:lineRule="auto"/>
              <w:ind w:left="1021" w:hanging="482"/>
              <w:jc w:val="left"/>
              <w:textAlignment w:val="baseline"/>
              <w:rPr>
                <w:color w:val="000000" w:themeColor="text1"/>
              </w:rPr>
            </w:pPr>
            <w:r w:rsidRPr="00FE1946">
              <w:rPr>
                <w:rFonts w:eastAsia="PMingLiU"/>
                <w:bCs/>
                <w:iCs/>
                <w:color w:val="000000" w:themeColor="text1"/>
                <w:szCs w:val="24"/>
                <w:lang w:eastAsia="zh-TW"/>
              </w:rPr>
              <w:t>FFS whether it applies to dual TAG</w:t>
            </w:r>
          </w:p>
        </w:tc>
      </w:tr>
    </w:tbl>
    <w:p w14:paraId="42F5DC98" w14:textId="77777777" w:rsidR="00005028" w:rsidRPr="002D1571" w:rsidRDefault="00005028" w:rsidP="00005028">
      <w:pPr>
        <w:snapToGrid w:val="0"/>
        <w:spacing w:before="180"/>
        <w:rPr>
          <w:sz w:val="20"/>
          <w:szCs w:val="21"/>
        </w:rPr>
      </w:pPr>
      <w:r w:rsidRPr="002D1571">
        <w:rPr>
          <w:sz w:val="20"/>
          <w:szCs w:val="21"/>
        </w:rPr>
        <w:t xml:space="preserve">There are two possible switching cases </w:t>
      </w:r>
      <w:r w:rsidRPr="00DA5F58">
        <w:rPr>
          <w:sz w:val="20"/>
        </w:rPr>
        <w:t>in the case {1T, 1T, 0T, 0T} to {0T, 0T, 1T, 1T} on bands {A, B, C, D}</w:t>
      </w:r>
      <w:r w:rsidRPr="002D1571">
        <w:rPr>
          <w:sz w:val="20"/>
          <w:szCs w:val="21"/>
        </w:rPr>
        <w:t>:</w:t>
      </w:r>
    </w:p>
    <w:p w14:paraId="6D1C7A79" w14:textId="77777777" w:rsidR="00005028" w:rsidRPr="002D1571" w:rsidRDefault="00005028" w:rsidP="00005028">
      <w:pPr>
        <w:tabs>
          <w:tab w:val="num" w:pos="1440"/>
          <w:tab w:val="num" w:pos="1701"/>
          <w:tab w:val="left" w:pos="1800"/>
          <w:tab w:val="num" w:pos="2160"/>
        </w:tabs>
        <w:snapToGrid w:val="0"/>
        <w:spacing w:before="60" w:after="60"/>
        <w:rPr>
          <w:sz w:val="20"/>
          <w:szCs w:val="21"/>
        </w:rPr>
      </w:pPr>
      <w:r w:rsidRPr="002D1571">
        <w:rPr>
          <w:sz w:val="20"/>
          <w:szCs w:val="21"/>
        </w:rPr>
        <w:t>Case #1: A-&gt; C, B -&gt; D   period#1</w:t>
      </w:r>
    </w:p>
    <w:p w14:paraId="78936A31" w14:textId="77777777" w:rsidR="00005028" w:rsidRPr="002D1571" w:rsidRDefault="00005028" w:rsidP="00005028">
      <w:pPr>
        <w:tabs>
          <w:tab w:val="num" w:pos="1440"/>
          <w:tab w:val="num" w:pos="1701"/>
          <w:tab w:val="left" w:pos="1800"/>
          <w:tab w:val="num" w:pos="2160"/>
        </w:tabs>
        <w:snapToGrid w:val="0"/>
        <w:spacing w:before="60" w:after="60"/>
        <w:rPr>
          <w:sz w:val="20"/>
          <w:szCs w:val="21"/>
        </w:rPr>
      </w:pPr>
      <w:r w:rsidRPr="002D1571">
        <w:rPr>
          <w:sz w:val="20"/>
          <w:szCs w:val="21"/>
        </w:rPr>
        <w:t>Case #2: A-&gt; D, B -&gt; C   period#2</w:t>
      </w:r>
    </w:p>
    <w:p w14:paraId="4A5DCBEB" w14:textId="77777777" w:rsidR="00005028" w:rsidRDefault="00005028" w:rsidP="00005028">
      <w:pPr>
        <w:tabs>
          <w:tab w:val="num" w:pos="1440"/>
          <w:tab w:val="num" w:pos="1701"/>
          <w:tab w:val="left" w:pos="1800"/>
          <w:tab w:val="num" w:pos="2160"/>
        </w:tabs>
        <w:snapToGrid w:val="0"/>
        <w:spacing w:before="60" w:after="60"/>
        <w:rPr>
          <w:rFonts w:eastAsia="MS Mincho"/>
          <w:bCs/>
          <w:sz w:val="20"/>
          <w:szCs w:val="21"/>
        </w:rPr>
      </w:pPr>
      <w:r w:rsidRPr="002D1571">
        <w:rPr>
          <w:rFonts w:eastAsia="微软雅黑"/>
          <w:sz w:val="20"/>
          <w:szCs w:val="21"/>
        </w:rPr>
        <w:t xml:space="preserve">If period#1, as the switching period of case#1, is longer than period#2, period #1 is the baseline </w:t>
      </w:r>
      <w:r w:rsidRPr="002D1571">
        <w:rPr>
          <w:rFonts w:eastAsia="MS Mincho"/>
          <w:bCs/>
          <w:sz w:val="20"/>
          <w:szCs w:val="21"/>
        </w:rPr>
        <w:t>max {</w:t>
      </w:r>
      <w:proofErr w:type="spellStart"/>
      <w:r w:rsidRPr="002D1571">
        <w:rPr>
          <w:rFonts w:eastAsia="MS Mincho"/>
          <w:bCs/>
          <w:sz w:val="20"/>
          <w:szCs w:val="21"/>
        </w:rPr>
        <w:t>T</w:t>
      </w:r>
      <w:r w:rsidRPr="002D1571">
        <w:rPr>
          <w:rFonts w:eastAsia="MS Mincho"/>
          <w:bCs/>
          <w:sz w:val="20"/>
          <w:szCs w:val="21"/>
          <w:vertAlign w:val="subscript"/>
        </w:rPr>
        <w:t>switch_A</w:t>
      </w:r>
      <w:proofErr w:type="spellEnd"/>
      <w:r w:rsidRPr="002D1571">
        <w:rPr>
          <w:rFonts w:eastAsia="MS Mincho"/>
          <w:bCs/>
          <w:sz w:val="20"/>
          <w:szCs w:val="21"/>
          <w:vertAlign w:val="subscript"/>
        </w:rPr>
        <w:t>-C</w:t>
      </w:r>
      <w:r w:rsidRPr="002D1571">
        <w:rPr>
          <w:rFonts w:eastAsia="MS Mincho"/>
          <w:bCs/>
          <w:sz w:val="20"/>
          <w:szCs w:val="21"/>
        </w:rPr>
        <w:t xml:space="preserve">, </w:t>
      </w:r>
      <w:proofErr w:type="spellStart"/>
      <w:r w:rsidRPr="002D1571">
        <w:rPr>
          <w:rFonts w:eastAsia="MS Mincho"/>
          <w:bCs/>
          <w:sz w:val="20"/>
          <w:szCs w:val="21"/>
        </w:rPr>
        <w:t>T</w:t>
      </w:r>
      <w:r w:rsidRPr="002D1571">
        <w:rPr>
          <w:rFonts w:eastAsia="MS Mincho"/>
          <w:bCs/>
          <w:sz w:val="20"/>
          <w:szCs w:val="21"/>
          <w:vertAlign w:val="subscript"/>
        </w:rPr>
        <w:t>switch_B</w:t>
      </w:r>
      <w:proofErr w:type="spellEnd"/>
      <w:r w:rsidRPr="002D1571">
        <w:rPr>
          <w:rFonts w:eastAsia="MS Mincho"/>
          <w:bCs/>
          <w:sz w:val="20"/>
          <w:szCs w:val="21"/>
          <w:vertAlign w:val="subscript"/>
        </w:rPr>
        <w:t>-D</w:t>
      </w:r>
      <w:r w:rsidRPr="002D1571">
        <w:rPr>
          <w:rFonts w:eastAsia="MS Mincho"/>
          <w:bCs/>
          <w:sz w:val="20"/>
          <w:szCs w:val="21"/>
        </w:rPr>
        <w:t xml:space="preserve">, </w:t>
      </w:r>
      <w:proofErr w:type="spellStart"/>
      <w:r w:rsidRPr="002D1571">
        <w:rPr>
          <w:rFonts w:eastAsia="MS Mincho"/>
          <w:bCs/>
          <w:sz w:val="20"/>
          <w:szCs w:val="21"/>
        </w:rPr>
        <w:t>T</w:t>
      </w:r>
      <w:r w:rsidRPr="002D1571">
        <w:rPr>
          <w:rFonts w:eastAsia="MS Mincho"/>
          <w:bCs/>
          <w:sz w:val="20"/>
          <w:szCs w:val="21"/>
          <w:vertAlign w:val="subscript"/>
        </w:rPr>
        <w:t>switch_A</w:t>
      </w:r>
      <w:proofErr w:type="spellEnd"/>
      <w:r w:rsidRPr="002D1571">
        <w:rPr>
          <w:rFonts w:eastAsia="MS Mincho"/>
          <w:bCs/>
          <w:sz w:val="20"/>
          <w:szCs w:val="21"/>
          <w:vertAlign w:val="subscript"/>
        </w:rPr>
        <w:t>-D</w:t>
      </w:r>
      <w:r w:rsidRPr="002D1571">
        <w:rPr>
          <w:rFonts w:eastAsia="MS Mincho"/>
          <w:bCs/>
          <w:sz w:val="20"/>
          <w:szCs w:val="21"/>
        </w:rPr>
        <w:t xml:space="preserve">, </w:t>
      </w:r>
      <w:proofErr w:type="spellStart"/>
      <w:r w:rsidRPr="002D1571">
        <w:rPr>
          <w:rFonts w:eastAsia="MS Mincho"/>
          <w:bCs/>
          <w:sz w:val="20"/>
          <w:szCs w:val="21"/>
        </w:rPr>
        <w:t>T</w:t>
      </w:r>
      <w:r w:rsidRPr="002D1571">
        <w:rPr>
          <w:rFonts w:eastAsia="MS Mincho"/>
          <w:bCs/>
          <w:sz w:val="20"/>
          <w:szCs w:val="21"/>
          <w:vertAlign w:val="subscript"/>
        </w:rPr>
        <w:t>switch_B</w:t>
      </w:r>
      <w:proofErr w:type="spellEnd"/>
      <w:r w:rsidRPr="002D1571">
        <w:rPr>
          <w:rFonts w:eastAsia="MS Mincho"/>
          <w:bCs/>
          <w:sz w:val="20"/>
          <w:szCs w:val="21"/>
          <w:vertAlign w:val="subscript"/>
        </w:rPr>
        <w:t>-C</w:t>
      </w:r>
      <w:r w:rsidRPr="002D1571">
        <w:rPr>
          <w:rFonts w:eastAsia="MS Mincho"/>
          <w:bCs/>
          <w:sz w:val="20"/>
          <w:szCs w:val="21"/>
        </w:rPr>
        <w:t>}.</w:t>
      </w:r>
      <w:r>
        <w:rPr>
          <w:rFonts w:eastAsia="MS Mincho"/>
          <w:bCs/>
          <w:sz w:val="20"/>
          <w:szCs w:val="21"/>
        </w:rPr>
        <w:t xml:space="preserve"> In Rel-18, the set of switching period value is {35μs, 140μs, 210μs}. The largest difference between </w:t>
      </w:r>
      <w:r>
        <w:rPr>
          <w:rFonts w:eastAsia="微软雅黑"/>
          <w:sz w:val="20"/>
          <w:szCs w:val="21"/>
        </w:rPr>
        <w:t>period#2 and</w:t>
      </w:r>
      <w:r w:rsidRPr="002D1571">
        <w:rPr>
          <w:rFonts w:eastAsia="微软雅黑"/>
          <w:sz w:val="20"/>
          <w:szCs w:val="21"/>
        </w:rPr>
        <w:t xml:space="preserve"> period #1</w:t>
      </w:r>
      <w:r>
        <w:rPr>
          <w:rFonts w:eastAsia="微软雅黑"/>
          <w:sz w:val="20"/>
          <w:szCs w:val="21"/>
        </w:rPr>
        <w:t xml:space="preserve"> is up to 175</w:t>
      </w:r>
      <w:r>
        <w:rPr>
          <w:rFonts w:eastAsia="MS Mincho"/>
          <w:bCs/>
          <w:sz w:val="20"/>
          <w:szCs w:val="21"/>
        </w:rPr>
        <w:t xml:space="preserve">μs, which is equivalent to 5 OFDM symbols for </w:t>
      </w:r>
      <w:proofErr w:type="gramStart"/>
      <w:r>
        <w:rPr>
          <w:rFonts w:eastAsia="MS Mincho"/>
          <w:bCs/>
          <w:sz w:val="20"/>
          <w:szCs w:val="21"/>
        </w:rPr>
        <w:t>30kHz</w:t>
      </w:r>
      <w:proofErr w:type="gramEnd"/>
      <w:r>
        <w:rPr>
          <w:rFonts w:eastAsia="MS Mincho"/>
          <w:bCs/>
          <w:sz w:val="20"/>
          <w:szCs w:val="21"/>
        </w:rPr>
        <w:t xml:space="preserve"> subcarrier spacing as shown in </w:t>
      </w:r>
      <w:r w:rsidRPr="00BC5E94">
        <w:rPr>
          <w:rFonts w:eastAsia="MS Mincho"/>
          <w:bCs/>
          <w:sz w:val="20"/>
          <w:szCs w:val="20"/>
        </w:rPr>
        <w:fldChar w:fldCharType="begin"/>
      </w:r>
      <w:r w:rsidRPr="00BC5E94">
        <w:rPr>
          <w:rFonts w:eastAsia="MS Mincho"/>
          <w:bCs/>
          <w:sz w:val="20"/>
          <w:szCs w:val="20"/>
        </w:rPr>
        <w:instrText xml:space="preserve"> REF _Ref134557382 \h </w:instrText>
      </w:r>
      <w:r>
        <w:rPr>
          <w:rFonts w:eastAsia="MS Mincho"/>
          <w:bCs/>
          <w:sz w:val="20"/>
          <w:szCs w:val="20"/>
        </w:rPr>
        <w:instrText xml:space="preserve"> \* MERGEFORMAT </w:instrText>
      </w:r>
      <w:r w:rsidRPr="00BC5E94">
        <w:rPr>
          <w:rFonts w:eastAsia="MS Mincho"/>
          <w:bCs/>
          <w:sz w:val="20"/>
          <w:szCs w:val="20"/>
        </w:rPr>
      </w:r>
      <w:r w:rsidRPr="00BC5E94">
        <w:rPr>
          <w:rFonts w:eastAsia="MS Mincho"/>
          <w:bCs/>
          <w:sz w:val="20"/>
          <w:szCs w:val="20"/>
        </w:rPr>
        <w:fldChar w:fldCharType="separate"/>
      </w:r>
      <w:r w:rsidRPr="00005028">
        <w:rPr>
          <w:sz w:val="20"/>
          <w:szCs w:val="20"/>
        </w:rPr>
        <w:t xml:space="preserve">Figure </w:t>
      </w:r>
      <w:r w:rsidRPr="00005028">
        <w:rPr>
          <w:noProof/>
          <w:sz w:val="20"/>
          <w:szCs w:val="20"/>
        </w:rPr>
        <w:t>5</w:t>
      </w:r>
      <w:r w:rsidRPr="00BC5E94">
        <w:rPr>
          <w:rFonts w:eastAsia="MS Mincho"/>
          <w:bCs/>
          <w:sz w:val="20"/>
          <w:szCs w:val="20"/>
        </w:rPr>
        <w:fldChar w:fldCharType="end"/>
      </w:r>
      <w:r>
        <w:rPr>
          <w:rFonts w:eastAsia="MS Mincho"/>
          <w:bCs/>
          <w:sz w:val="20"/>
          <w:szCs w:val="21"/>
        </w:rPr>
        <w:t>.</w:t>
      </w:r>
    </w:p>
    <w:p w14:paraId="0B64C26D" w14:textId="77777777" w:rsidR="00005028" w:rsidRDefault="00005028" w:rsidP="00005028">
      <w:pPr>
        <w:tabs>
          <w:tab w:val="num" w:pos="1440"/>
          <w:tab w:val="num" w:pos="1701"/>
          <w:tab w:val="left" w:pos="1800"/>
          <w:tab w:val="num" w:pos="2160"/>
        </w:tabs>
        <w:snapToGrid w:val="0"/>
        <w:spacing w:before="60" w:after="180"/>
        <w:rPr>
          <w:rFonts w:eastAsia="MS Mincho"/>
          <w:bCs/>
          <w:sz w:val="20"/>
          <w:szCs w:val="21"/>
        </w:rPr>
      </w:pPr>
      <w:r>
        <w:rPr>
          <w:rFonts w:eastAsia="MS Mincho"/>
          <w:bCs/>
          <w:sz w:val="20"/>
          <w:szCs w:val="21"/>
        </w:rPr>
        <w:t xml:space="preserve">Therefore, there could be 35.7% more uplink resource than the baseline assumption in one slot that can be used if the UE can perform </w:t>
      </w:r>
      <w:proofErr w:type="spellStart"/>
      <w:proofErr w:type="gramStart"/>
      <w:r>
        <w:rPr>
          <w:rFonts w:eastAsia="MS Mincho"/>
          <w:bCs/>
          <w:sz w:val="20"/>
          <w:szCs w:val="21"/>
        </w:rPr>
        <w:t>Tx</w:t>
      </w:r>
      <w:proofErr w:type="spellEnd"/>
      <w:proofErr w:type="gramEnd"/>
      <w:r>
        <w:rPr>
          <w:rFonts w:eastAsia="MS Mincho"/>
          <w:bCs/>
          <w:sz w:val="20"/>
          <w:szCs w:val="21"/>
        </w:rPr>
        <w:t xml:space="preserve"> switching with the two band pairs corresponding to shorter switching period.</w:t>
      </w:r>
    </w:p>
    <w:p w14:paraId="33839116" w14:textId="77777777" w:rsidR="00005028" w:rsidRDefault="00005028" w:rsidP="00005028">
      <w:pPr>
        <w:tabs>
          <w:tab w:val="num" w:pos="1440"/>
          <w:tab w:val="num" w:pos="1701"/>
          <w:tab w:val="left" w:pos="1800"/>
          <w:tab w:val="num" w:pos="2160"/>
        </w:tabs>
        <w:snapToGrid w:val="0"/>
        <w:spacing w:before="60" w:after="60"/>
        <w:rPr>
          <w:noProof/>
        </w:rPr>
      </w:pPr>
      <w:r>
        <w:rPr>
          <w:noProof/>
        </w:rPr>
        <w:drawing>
          <wp:inline distT="0" distB="0" distL="0" distR="0" wp14:anchorId="10F23919" wp14:editId="37853C04">
            <wp:extent cx="2937600" cy="961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673" r="390"/>
                    <a:stretch/>
                  </pic:blipFill>
                  <pic:spPr bwMode="auto">
                    <a:xfrm>
                      <a:off x="0" y="0"/>
                      <a:ext cx="2937600" cy="961200"/>
                    </a:xfrm>
                    <a:prstGeom prst="rect">
                      <a:avLst/>
                    </a:prstGeom>
                    <a:ln>
                      <a:noFill/>
                    </a:ln>
                    <a:extLst>
                      <a:ext uri="{53640926-AAD7-44D8-BBD7-CCE9431645EC}">
                        <a14:shadowObscured xmlns:a14="http://schemas.microsoft.com/office/drawing/2010/main"/>
                      </a:ext>
                    </a:extLst>
                  </pic:spPr>
                </pic:pic>
              </a:graphicData>
            </a:graphic>
          </wp:inline>
        </w:drawing>
      </w:r>
      <w:r w:rsidRPr="00672EFD">
        <w:rPr>
          <w:noProof/>
        </w:rPr>
        <w:t xml:space="preserve"> </w:t>
      </w:r>
      <w:r>
        <w:rPr>
          <w:noProof/>
        </w:rPr>
        <w:drawing>
          <wp:inline distT="0" distB="0" distL="0" distR="0" wp14:anchorId="0D5C2752" wp14:editId="235D1B4E">
            <wp:extent cx="2959200" cy="957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59200" cy="957600"/>
                    </a:xfrm>
                    <a:prstGeom prst="rect">
                      <a:avLst/>
                    </a:prstGeom>
                  </pic:spPr>
                </pic:pic>
              </a:graphicData>
            </a:graphic>
          </wp:inline>
        </w:drawing>
      </w:r>
    </w:p>
    <w:p w14:paraId="5961C964" w14:textId="77777777" w:rsidR="00005028" w:rsidRPr="00672EFD" w:rsidRDefault="00005028" w:rsidP="00005028">
      <w:pPr>
        <w:pStyle w:val="a7"/>
        <w:numPr>
          <w:ilvl w:val="0"/>
          <w:numId w:val="30"/>
        </w:numPr>
        <w:tabs>
          <w:tab w:val="num" w:pos="1440"/>
          <w:tab w:val="num" w:pos="1701"/>
          <w:tab w:val="left" w:pos="1800"/>
          <w:tab w:val="num" w:pos="2160"/>
        </w:tabs>
        <w:snapToGrid w:val="0"/>
        <w:spacing w:before="60" w:after="60"/>
        <w:ind w:firstLineChars="0"/>
        <w:jc w:val="center"/>
        <w:rPr>
          <w:noProof/>
          <w:sz w:val="20"/>
        </w:rPr>
      </w:pPr>
      <w:r w:rsidRPr="00672EFD">
        <w:rPr>
          <w:sz w:val="18"/>
          <w:szCs w:val="21"/>
        </w:rPr>
        <w:t>Case #1: A-&gt; C, B -&gt; D   period#1</w:t>
      </w:r>
      <w:r w:rsidRPr="00672EFD">
        <w:rPr>
          <w:noProof/>
          <w:sz w:val="20"/>
        </w:rPr>
        <w:t xml:space="preserve">              </w:t>
      </w:r>
      <w:r>
        <w:rPr>
          <w:noProof/>
          <w:sz w:val="20"/>
        </w:rPr>
        <w:t xml:space="preserve">  </w:t>
      </w:r>
      <w:r w:rsidRPr="00672EFD">
        <w:rPr>
          <w:noProof/>
          <w:sz w:val="20"/>
        </w:rPr>
        <w:t xml:space="preserve"> (b) </w:t>
      </w:r>
      <w:r w:rsidRPr="00672EFD">
        <w:rPr>
          <w:sz w:val="18"/>
          <w:szCs w:val="21"/>
        </w:rPr>
        <w:t>Case #2: A-&gt; D, B -&gt; C   period#2</w:t>
      </w:r>
    </w:p>
    <w:p w14:paraId="1777D759" w14:textId="77777777" w:rsidR="00005028" w:rsidRPr="00672EFD" w:rsidRDefault="00005028" w:rsidP="00005028">
      <w:pPr>
        <w:pStyle w:val="af0"/>
        <w:snapToGrid w:val="0"/>
        <w:spacing w:before="0" w:after="180"/>
        <w:jc w:val="center"/>
        <w:rPr>
          <w:bCs/>
          <w:sz w:val="18"/>
          <w:szCs w:val="21"/>
        </w:rPr>
      </w:pPr>
      <w:bookmarkStart w:id="10" w:name="_Ref134557382"/>
      <w:r w:rsidRPr="00672EFD">
        <w:rPr>
          <w:sz w:val="18"/>
        </w:rPr>
        <w:t xml:space="preserve">Figure </w:t>
      </w:r>
      <w:r w:rsidRPr="00672EFD">
        <w:rPr>
          <w:sz w:val="18"/>
        </w:rPr>
        <w:fldChar w:fldCharType="begin"/>
      </w:r>
      <w:r w:rsidRPr="00672EFD">
        <w:rPr>
          <w:sz w:val="18"/>
        </w:rPr>
        <w:instrText xml:space="preserve"> SEQ Figure \* ARABIC </w:instrText>
      </w:r>
      <w:r w:rsidRPr="00672EFD">
        <w:rPr>
          <w:sz w:val="18"/>
        </w:rPr>
        <w:fldChar w:fldCharType="separate"/>
      </w:r>
      <w:r>
        <w:rPr>
          <w:noProof/>
          <w:sz w:val="18"/>
        </w:rPr>
        <w:t>5</w:t>
      </w:r>
      <w:r w:rsidRPr="00672EFD">
        <w:rPr>
          <w:sz w:val="18"/>
        </w:rPr>
        <w:fldChar w:fldCharType="end"/>
      </w:r>
      <w:bookmarkEnd w:id="10"/>
      <w:r>
        <w:rPr>
          <w:sz w:val="18"/>
        </w:rPr>
        <w:t xml:space="preserve"> illustration of </w:t>
      </w:r>
      <w:r w:rsidRPr="00672EFD">
        <w:rPr>
          <w:sz w:val="18"/>
        </w:rPr>
        <w:t>two possible switching cases in the case {1T, 1T, 0T, 0T} to {0T, 0T, 1T, 1T} on bands {A, B, C, D}</w:t>
      </w:r>
    </w:p>
    <w:p w14:paraId="6B8D38E3" w14:textId="77777777" w:rsidR="00005028" w:rsidRDefault="00005028" w:rsidP="00005028">
      <w:pPr>
        <w:tabs>
          <w:tab w:val="num" w:pos="1440"/>
          <w:tab w:val="num" w:pos="1701"/>
          <w:tab w:val="left" w:pos="1800"/>
          <w:tab w:val="num" w:pos="2160"/>
        </w:tabs>
        <w:snapToGrid w:val="0"/>
        <w:spacing w:before="60" w:after="60"/>
        <w:rPr>
          <w:rFonts w:eastAsia="MS Mincho"/>
          <w:bCs/>
          <w:sz w:val="20"/>
          <w:szCs w:val="21"/>
        </w:rPr>
      </w:pPr>
      <w:r w:rsidRPr="002D1571">
        <w:rPr>
          <w:rFonts w:eastAsia="MS Mincho"/>
          <w:bCs/>
          <w:sz w:val="20"/>
          <w:szCs w:val="21"/>
        </w:rPr>
        <w:t xml:space="preserve">If the UE is able to </w:t>
      </w:r>
      <w:r>
        <w:rPr>
          <w:rFonts w:eastAsia="MS Mincho"/>
          <w:bCs/>
          <w:sz w:val="20"/>
          <w:szCs w:val="21"/>
        </w:rPr>
        <w:t xml:space="preserve">perform </w:t>
      </w:r>
      <w:proofErr w:type="spellStart"/>
      <w:r>
        <w:rPr>
          <w:rFonts w:eastAsia="MS Mincho"/>
          <w:bCs/>
          <w:sz w:val="20"/>
          <w:szCs w:val="21"/>
        </w:rPr>
        <w:t>Tx</w:t>
      </w:r>
      <w:proofErr w:type="spellEnd"/>
      <w:r>
        <w:rPr>
          <w:rFonts w:eastAsia="MS Mincho"/>
          <w:bCs/>
          <w:sz w:val="20"/>
          <w:szCs w:val="21"/>
        </w:rPr>
        <w:t xml:space="preserve"> </w:t>
      </w:r>
      <w:r w:rsidRPr="002D1571">
        <w:rPr>
          <w:rFonts w:eastAsia="MS Mincho"/>
          <w:bCs/>
          <w:sz w:val="20"/>
          <w:szCs w:val="21"/>
        </w:rPr>
        <w:t>switch</w:t>
      </w:r>
      <w:r>
        <w:rPr>
          <w:rFonts w:eastAsia="MS Mincho"/>
          <w:bCs/>
          <w:sz w:val="20"/>
          <w:szCs w:val="21"/>
        </w:rPr>
        <w:t>ing</w:t>
      </w:r>
      <w:r w:rsidRPr="002D1571">
        <w:rPr>
          <w:rFonts w:eastAsia="MS Mincho"/>
          <w:bCs/>
          <w:sz w:val="20"/>
          <w:szCs w:val="21"/>
        </w:rPr>
        <w:t xml:space="preserve"> with the </w:t>
      </w:r>
      <w:r>
        <w:rPr>
          <w:rFonts w:eastAsia="MS Mincho"/>
          <w:bCs/>
          <w:sz w:val="20"/>
          <w:szCs w:val="21"/>
        </w:rPr>
        <w:t xml:space="preserve">band pairs A-&gt;D, B-&gt;C as </w:t>
      </w:r>
      <w:r w:rsidRPr="002D1571">
        <w:rPr>
          <w:rFonts w:eastAsia="MS Mincho"/>
          <w:bCs/>
          <w:sz w:val="20"/>
          <w:szCs w:val="21"/>
        </w:rPr>
        <w:t>Case</w:t>
      </w:r>
      <w:r>
        <w:rPr>
          <w:rFonts w:eastAsia="MS Mincho"/>
          <w:bCs/>
          <w:sz w:val="20"/>
          <w:szCs w:val="21"/>
        </w:rPr>
        <w:t xml:space="preserve">#2 </w:t>
      </w:r>
      <w:r w:rsidRPr="00BC5E94">
        <w:rPr>
          <w:rFonts w:eastAsia="MS Mincho"/>
          <w:bCs/>
          <w:sz w:val="20"/>
          <w:szCs w:val="20"/>
        </w:rPr>
        <w:t xml:space="preserve">in </w:t>
      </w:r>
      <w:r w:rsidRPr="00BC5E94">
        <w:rPr>
          <w:rFonts w:eastAsia="MS Mincho"/>
          <w:bCs/>
          <w:sz w:val="20"/>
          <w:szCs w:val="20"/>
        </w:rPr>
        <w:fldChar w:fldCharType="begin"/>
      </w:r>
      <w:r w:rsidRPr="00BC5E94">
        <w:rPr>
          <w:rFonts w:eastAsia="MS Mincho"/>
          <w:bCs/>
          <w:sz w:val="20"/>
          <w:szCs w:val="20"/>
        </w:rPr>
        <w:instrText xml:space="preserve"> REF _Ref134557382 \h </w:instrText>
      </w:r>
      <w:r>
        <w:rPr>
          <w:rFonts w:eastAsia="MS Mincho"/>
          <w:bCs/>
          <w:sz w:val="20"/>
          <w:szCs w:val="20"/>
        </w:rPr>
        <w:instrText xml:space="preserve"> \* MERGEFORMAT </w:instrText>
      </w:r>
      <w:r w:rsidRPr="00BC5E94">
        <w:rPr>
          <w:rFonts w:eastAsia="MS Mincho"/>
          <w:bCs/>
          <w:sz w:val="20"/>
          <w:szCs w:val="20"/>
        </w:rPr>
      </w:r>
      <w:r w:rsidRPr="00BC5E94">
        <w:rPr>
          <w:rFonts w:eastAsia="MS Mincho"/>
          <w:bCs/>
          <w:sz w:val="20"/>
          <w:szCs w:val="20"/>
        </w:rPr>
        <w:fldChar w:fldCharType="separate"/>
      </w:r>
      <w:r w:rsidRPr="00005028">
        <w:rPr>
          <w:sz w:val="20"/>
          <w:szCs w:val="20"/>
        </w:rPr>
        <w:t xml:space="preserve">Figure </w:t>
      </w:r>
      <w:r w:rsidRPr="00005028">
        <w:rPr>
          <w:noProof/>
          <w:sz w:val="20"/>
          <w:szCs w:val="20"/>
        </w:rPr>
        <w:t>5</w:t>
      </w:r>
      <w:r w:rsidRPr="00BC5E94">
        <w:rPr>
          <w:rFonts w:eastAsia="MS Mincho"/>
          <w:bCs/>
          <w:sz w:val="20"/>
          <w:szCs w:val="20"/>
        </w:rPr>
        <w:fldChar w:fldCharType="end"/>
      </w:r>
      <w:r>
        <w:rPr>
          <w:rFonts w:eastAsia="MS Mincho"/>
          <w:bCs/>
          <w:sz w:val="20"/>
          <w:szCs w:val="21"/>
        </w:rPr>
        <w:t>(b)</w:t>
      </w:r>
      <w:r w:rsidRPr="002D1571">
        <w:rPr>
          <w:rFonts w:eastAsia="MS Mincho"/>
          <w:bCs/>
          <w:sz w:val="20"/>
          <w:szCs w:val="21"/>
        </w:rPr>
        <w:t xml:space="preserve"> that is corresponded to shorter switching period, </w:t>
      </w:r>
      <w:r>
        <w:rPr>
          <w:rFonts w:eastAsia="MS Mincho"/>
          <w:bCs/>
          <w:sz w:val="20"/>
          <w:szCs w:val="21"/>
        </w:rPr>
        <w:t>the UE could utilize the symbol#8~ symbol#12 to transmit uplink signal/channels compared to Case#1.</w:t>
      </w:r>
    </w:p>
    <w:p w14:paraId="23CC4837" w14:textId="77777777" w:rsidR="00005028" w:rsidRPr="004252C5" w:rsidRDefault="00005028" w:rsidP="00005028">
      <w:pPr>
        <w:tabs>
          <w:tab w:val="num" w:pos="1440"/>
          <w:tab w:val="num" w:pos="1701"/>
          <w:tab w:val="left" w:pos="1800"/>
          <w:tab w:val="num" w:pos="2160"/>
        </w:tabs>
        <w:snapToGrid w:val="0"/>
        <w:spacing w:before="60" w:after="60"/>
        <w:rPr>
          <w:rFonts w:eastAsia="MS Mincho"/>
          <w:b/>
          <w:bCs/>
          <w:i/>
          <w:sz w:val="20"/>
          <w:szCs w:val="20"/>
        </w:rPr>
      </w:pPr>
      <w:bookmarkStart w:id="11" w:name="_Ref134561309"/>
      <w:r w:rsidRPr="004252C5">
        <w:rPr>
          <w:b/>
          <w:i/>
          <w:sz w:val="20"/>
          <w:szCs w:val="20"/>
        </w:rPr>
        <w:t xml:space="preserve">Observation </w:t>
      </w:r>
      <w:r w:rsidRPr="004252C5">
        <w:rPr>
          <w:b/>
          <w:i/>
          <w:sz w:val="20"/>
          <w:szCs w:val="20"/>
        </w:rPr>
        <w:fldChar w:fldCharType="begin"/>
      </w:r>
      <w:r w:rsidRPr="004252C5">
        <w:rPr>
          <w:b/>
          <w:i/>
          <w:sz w:val="20"/>
          <w:szCs w:val="20"/>
        </w:rPr>
        <w:instrText xml:space="preserve"> SEQ Observation \* ARABIC </w:instrText>
      </w:r>
      <w:r w:rsidRPr="004252C5">
        <w:rPr>
          <w:b/>
          <w:i/>
          <w:sz w:val="20"/>
          <w:szCs w:val="20"/>
        </w:rPr>
        <w:fldChar w:fldCharType="separate"/>
      </w:r>
      <w:r>
        <w:rPr>
          <w:b/>
          <w:i/>
          <w:noProof/>
          <w:sz w:val="20"/>
          <w:szCs w:val="20"/>
        </w:rPr>
        <w:t>7</w:t>
      </w:r>
      <w:r w:rsidRPr="004252C5">
        <w:rPr>
          <w:b/>
          <w:i/>
          <w:sz w:val="20"/>
          <w:szCs w:val="20"/>
        </w:rPr>
        <w:fldChar w:fldCharType="end"/>
      </w:r>
      <w:r w:rsidRPr="004252C5">
        <w:rPr>
          <w:b/>
          <w:i/>
          <w:sz w:val="20"/>
          <w:szCs w:val="20"/>
        </w:rPr>
        <w:t xml:space="preserve">: </w:t>
      </w:r>
      <w:r w:rsidRPr="004252C5">
        <w:rPr>
          <w:rFonts w:eastAsia="MS Mincho"/>
          <w:b/>
          <w:bCs/>
          <w:i/>
          <w:sz w:val="20"/>
          <w:szCs w:val="20"/>
        </w:rPr>
        <w:t xml:space="preserve">If the UE is able to perform </w:t>
      </w:r>
      <w:proofErr w:type="spellStart"/>
      <w:proofErr w:type="gramStart"/>
      <w:r w:rsidRPr="004252C5">
        <w:rPr>
          <w:rFonts w:eastAsia="MS Mincho"/>
          <w:b/>
          <w:bCs/>
          <w:i/>
          <w:sz w:val="20"/>
          <w:szCs w:val="20"/>
        </w:rPr>
        <w:t>Tx</w:t>
      </w:r>
      <w:proofErr w:type="spellEnd"/>
      <w:proofErr w:type="gramEnd"/>
      <w:r w:rsidRPr="004252C5">
        <w:rPr>
          <w:rFonts w:eastAsia="MS Mincho"/>
          <w:b/>
          <w:bCs/>
          <w:i/>
          <w:sz w:val="20"/>
          <w:szCs w:val="20"/>
        </w:rPr>
        <w:t xml:space="preserve"> switching with the band pairs that are corresponded to shorter switching period, the UE could utilize more resources to transmit uplink signal/channels compared to baseline.</w:t>
      </w:r>
      <w:bookmarkEnd w:id="11"/>
    </w:p>
    <w:p w14:paraId="6EFB213F" w14:textId="77777777" w:rsidR="00005028" w:rsidRPr="004252C5" w:rsidRDefault="00005028" w:rsidP="00005028">
      <w:pPr>
        <w:tabs>
          <w:tab w:val="num" w:pos="1440"/>
          <w:tab w:val="num" w:pos="1701"/>
          <w:tab w:val="left" w:pos="1800"/>
          <w:tab w:val="num" w:pos="2160"/>
        </w:tabs>
        <w:snapToGrid w:val="0"/>
        <w:spacing w:before="120" w:after="120"/>
        <w:jc w:val="left"/>
        <w:rPr>
          <w:sz w:val="20"/>
        </w:rPr>
      </w:pPr>
      <w:r w:rsidRPr="004252C5">
        <w:rPr>
          <w:sz w:val="20"/>
        </w:rPr>
        <w:t xml:space="preserve">During the discussion of Rel-18 </w:t>
      </w:r>
      <w:proofErr w:type="spellStart"/>
      <w:r w:rsidRPr="004252C5">
        <w:rPr>
          <w:sz w:val="20"/>
        </w:rPr>
        <w:t>Tx</w:t>
      </w:r>
      <w:proofErr w:type="spellEnd"/>
      <w:r w:rsidRPr="004252C5">
        <w:rPr>
          <w:sz w:val="20"/>
        </w:rPr>
        <w:t xml:space="preserve"> switching, we have introduced and have been trying to introduce several optional/advanced UE capability</w:t>
      </w:r>
      <w:r>
        <w:rPr>
          <w:sz w:val="20"/>
        </w:rPr>
        <w:t xml:space="preserve"> based on UE implementation to get better performance</w:t>
      </w:r>
      <w:r w:rsidRPr="004252C5">
        <w:rPr>
          <w:sz w:val="20"/>
        </w:rPr>
        <w:t>.</w:t>
      </w:r>
    </w:p>
    <w:tbl>
      <w:tblPr>
        <w:tblStyle w:val="aa"/>
        <w:tblW w:w="0" w:type="auto"/>
        <w:tblLook w:val="04A0" w:firstRow="1" w:lastRow="0" w:firstColumn="1" w:lastColumn="0" w:noHBand="0" w:noVBand="1"/>
      </w:tblPr>
      <w:tblGrid>
        <w:gridCol w:w="9628"/>
      </w:tblGrid>
      <w:tr w:rsidR="00005028" w14:paraId="31967C86" w14:textId="77777777" w:rsidTr="00F331C7">
        <w:tc>
          <w:tcPr>
            <w:tcW w:w="9628" w:type="dxa"/>
          </w:tcPr>
          <w:p w14:paraId="333761BA" w14:textId="77777777" w:rsidR="00005028" w:rsidRPr="004252C5" w:rsidRDefault="00005028" w:rsidP="00F331C7">
            <w:pPr>
              <w:keepNext/>
              <w:keepLines/>
              <w:widowControl/>
              <w:snapToGrid w:val="0"/>
              <w:spacing w:before="0" w:line="240" w:lineRule="auto"/>
              <w:jc w:val="left"/>
              <w:outlineLvl w:val="3"/>
              <w:rPr>
                <w:b/>
                <w:i/>
                <w:sz w:val="18"/>
                <w:szCs w:val="18"/>
                <w:u w:val="single"/>
                <w:lang w:eastAsia="ko-KR"/>
              </w:rPr>
            </w:pPr>
            <w:r w:rsidRPr="004252C5">
              <w:rPr>
                <w:b/>
                <w:i/>
                <w:sz w:val="18"/>
                <w:szCs w:val="18"/>
                <w:u w:val="single"/>
                <w:lang w:eastAsia="ko-KR"/>
              </w:rPr>
              <w:lastRenderedPageBreak/>
              <w:t>RAN4#105</w:t>
            </w:r>
          </w:p>
          <w:p w14:paraId="6EACEF83" w14:textId="77777777" w:rsidR="00005028" w:rsidRPr="004252C5" w:rsidRDefault="00005028" w:rsidP="00F331C7">
            <w:pPr>
              <w:widowControl/>
              <w:overflowPunct w:val="0"/>
              <w:autoSpaceDE w:val="0"/>
              <w:autoSpaceDN w:val="0"/>
              <w:adjustRightInd w:val="0"/>
              <w:snapToGrid w:val="0"/>
              <w:spacing w:before="0" w:line="240" w:lineRule="auto"/>
              <w:jc w:val="left"/>
              <w:textAlignment w:val="baseline"/>
              <w:rPr>
                <w:rFonts w:eastAsia="等线"/>
                <w:b/>
                <w:sz w:val="18"/>
                <w:szCs w:val="18"/>
              </w:rPr>
            </w:pPr>
            <w:r w:rsidRPr="004252C5">
              <w:rPr>
                <w:rFonts w:eastAsia="等线"/>
                <w:b/>
                <w:sz w:val="18"/>
                <w:szCs w:val="18"/>
              </w:rPr>
              <w:t>Way forward:</w:t>
            </w:r>
          </w:p>
          <w:p w14:paraId="7B6D77B6" w14:textId="77777777" w:rsidR="00005028" w:rsidRPr="004252C5" w:rsidRDefault="00005028" w:rsidP="00005028">
            <w:pPr>
              <w:widowControl/>
              <w:numPr>
                <w:ilvl w:val="0"/>
                <w:numId w:val="8"/>
              </w:numPr>
              <w:snapToGrid w:val="0"/>
              <w:spacing w:before="0" w:after="120" w:line="240" w:lineRule="auto"/>
              <w:ind w:left="284" w:hanging="284"/>
              <w:jc w:val="left"/>
              <w:rPr>
                <w:b/>
                <w:sz w:val="18"/>
                <w:szCs w:val="18"/>
              </w:rPr>
            </w:pPr>
            <w:r w:rsidRPr="004252C5">
              <w:rPr>
                <w:sz w:val="18"/>
                <w:szCs w:val="18"/>
              </w:rPr>
              <w:t xml:space="preserve">For the band with the number of </w:t>
            </w:r>
            <w:proofErr w:type="spellStart"/>
            <w:r w:rsidRPr="004252C5">
              <w:rPr>
                <w:sz w:val="18"/>
                <w:szCs w:val="18"/>
              </w:rPr>
              <w:t>Tx</w:t>
            </w:r>
            <w:proofErr w:type="spellEnd"/>
            <w:r w:rsidRPr="004252C5">
              <w:rPr>
                <w:sz w:val="18"/>
                <w:szCs w:val="18"/>
              </w:rPr>
              <w:t xml:space="preserve"> chain </w:t>
            </w:r>
            <w:r w:rsidRPr="004252C5">
              <w:rPr>
                <w:b/>
                <w:sz w:val="18"/>
                <w:szCs w:val="18"/>
                <w:u w:val="single"/>
              </w:rPr>
              <w:t>unchanged</w:t>
            </w:r>
            <w:r w:rsidRPr="004252C5">
              <w:rPr>
                <w:sz w:val="18"/>
                <w:szCs w:val="18"/>
              </w:rPr>
              <w:t xml:space="preserve"> due to switching, in addition to the baseline UE assumption agreed in RAN4 #104e, i</w:t>
            </w:r>
            <w:r w:rsidRPr="004252C5">
              <w:rPr>
                <w:rFonts w:eastAsia="MS Mincho"/>
                <w:sz w:val="18"/>
                <w:szCs w:val="18"/>
                <w:lang w:eastAsia="en-US"/>
              </w:rPr>
              <w:t xml:space="preserve">ntroduce optional UE capability </w:t>
            </w:r>
            <w:r w:rsidRPr="004252C5">
              <w:rPr>
                <w:rFonts w:eastAsia="MS Mincho"/>
                <w:sz w:val="18"/>
                <w:szCs w:val="18"/>
              </w:rPr>
              <w:t>to allow</w:t>
            </w:r>
            <w:r w:rsidRPr="004252C5">
              <w:rPr>
                <w:rFonts w:eastAsia="MS Mincho"/>
                <w:sz w:val="18"/>
                <w:szCs w:val="18"/>
                <w:lang w:eastAsia="en-US"/>
              </w:rPr>
              <w:t xml:space="preserve"> </w:t>
            </w:r>
            <w:r w:rsidRPr="004252C5">
              <w:rPr>
                <w:rFonts w:eastAsia="MS Mincho"/>
                <w:sz w:val="18"/>
                <w:szCs w:val="18"/>
              </w:rPr>
              <w:t xml:space="preserve">UL </w:t>
            </w:r>
            <w:r w:rsidRPr="004252C5">
              <w:rPr>
                <w:rFonts w:eastAsia="MS Mincho"/>
                <w:sz w:val="18"/>
                <w:szCs w:val="18"/>
                <w:lang w:eastAsia="en-US"/>
              </w:rPr>
              <w:t xml:space="preserve">transmission on the band with the number of </w:t>
            </w:r>
            <w:proofErr w:type="spellStart"/>
            <w:r w:rsidRPr="004252C5">
              <w:rPr>
                <w:rFonts w:eastAsia="MS Mincho"/>
                <w:sz w:val="18"/>
                <w:szCs w:val="18"/>
                <w:lang w:eastAsia="en-US"/>
              </w:rPr>
              <w:t>Tx</w:t>
            </w:r>
            <w:proofErr w:type="spellEnd"/>
            <w:r w:rsidRPr="004252C5">
              <w:rPr>
                <w:rFonts w:eastAsia="MS Mincho"/>
                <w:sz w:val="18"/>
                <w:szCs w:val="18"/>
                <w:lang w:eastAsia="en-US"/>
              </w:rPr>
              <w:t xml:space="preserve"> </w:t>
            </w:r>
            <w:r w:rsidRPr="004252C5">
              <w:rPr>
                <w:rFonts w:eastAsia="MS Mincho"/>
                <w:sz w:val="18"/>
                <w:szCs w:val="18"/>
              </w:rPr>
              <w:t>chain</w:t>
            </w:r>
            <w:r w:rsidRPr="004252C5">
              <w:rPr>
                <w:rFonts w:eastAsia="MS Mincho"/>
                <w:sz w:val="18"/>
                <w:szCs w:val="18"/>
                <w:lang w:eastAsia="en-US"/>
              </w:rPr>
              <w:t xml:space="preserve"> unchanged </w:t>
            </w:r>
            <w:r w:rsidRPr="004252C5">
              <w:rPr>
                <w:rFonts w:eastAsia="MS Mincho"/>
                <w:sz w:val="18"/>
                <w:szCs w:val="18"/>
              </w:rPr>
              <w:t xml:space="preserve">(i.e., one </w:t>
            </w:r>
            <w:proofErr w:type="spellStart"/>
            <w:r w:rsidRPr="004252C5">
              <w:rPr>
                <w:rFonts w:eastAsia="MS Mincho"/>
                <w:sz w:val="18"/>
                <w:szCs w:val="18"/>
              </w:rPr>
              <w:t>Tx</w:t>
            </w:r>
            <w:proofErr w:type="spellEnd"/>
            <w:r w:rsidRPr="004252C5">
              <w:rPr>
                <w:rFonts w:eastAsia="MS Mincho"/>
                <w:sz w:val="18"/>
                <w:szCs w:val="18"/>
              </w:rPr>
              <w:t xml:space="preserve"> chain is maintained on the band) </w:t>
            </w:r>
            <w:r w:rsidRPr="004252C5">
              <w:rPr>
                <w:rFonts w:eastAsia="MS Mincho"/>
                <w:sz w:val="18"/>
                <w:szCs w:val="18"/>
                <w:lang w:eastAsia="en-US"/>
              </w:rPr>
              <w:t>during UL switching.</w:t>
            </w:r>
          </w:p>
        </w:tc>
      </w:tr>
    </w:tbl>
    <w:p w14:paraId="753400CF" w14:textId="77777777" w:rsidR="00005028" w:rsidRDefault="00005028" w:rsidP="00005028">
      <w:pPr>
        <w:tabs>
          <w:tab w:val="num" w:pos="1440"/>
          <w:tab w:val="num" w:pos="1701"/>
          <w:tab w:val="left" w:pos="1800"/>
          <w:tab w:val="num" w:pos="2160"/>
        </w:tabs>
        <w:snapToGrid w:val="0"/>
        <w:spacing w:before="60" w:after="60"/>
        <w:jc w:val="left"/>
      </w:pPr>
      <w:r>
        <w:t xml:space="preserve"> </w:t>
      </w:r>
    </w:p>
    <w:tbl>
      <w:tblPr>
        <w:tblStyle w:val="aa"/>
        <w:tblW w:w="0" w:type="auto"/>
        <w:tblLook w:val="04A0" w:firstRow="1" w:lastRow="0" w:firstColumn="1" w:lastColumn="0" w:noHBand="0" w:noVBand="1"/>
      </w:tblPr>
      <w:tblGrid>
        <w:gridCol w:w="9628"/>
      </w:tblGrid>
      <w:tr w:rsidR="00005028" w14:paraId="498CA913" w14:textId="77777777" w:rsidTr="00F331C7">
        <w:tc>
          <w:tcPr>
            <w:tcW w:w="9628" w:type="dxa"/>
          </w:tcPr>
          <w:p w14:paraId="6710071F" w14:textId="77777777" w:rsidR="00005028" w:rsidRPr="009D6311" w:rsidRDefault="00005028" w:rsidP="00F331C7">
            <w:pPr>
              <w:keepNext/>
              <w:keepLines/>
              <w:widowControl/>
              <w:snapToGrid w:val="0"/>
              <w:spacing w:before="0" w:line="240" w:lineRule="auto"/>
              <w:jc w:val="left"/>
              <w:outlineLvl w:val="3"/>
              <w:rPr>
                <w:bCs/>
                <w:sz w:val="18"/>
                <w:szCs w:val="18"/>
              </w:rPr>
            </w:pPr>
            <w:r w:rsidRPr="009D6311">
              <w:rPr>
                <w:b/>
                <w:i/>
                <w:sz w:val="18"/>
                <w:szCs w:val="18"/>
                <w:u w:val="single"/>
                <w:lang w:eastAsia="ko-KR"/>
              </w:rPr>
              <w:t>RAN4#106bis</w:t>
            </w:r>
          </w:p>
          <w:p w14:paraId="6CEE2F43" w14:textId="77777777" w:rsidR="00005028" w:rsidRPr="009D6311" w:rsidRDefault="00005028" w:rsidP="00005028">
            <w:pPr>
              <w:pStyle w:val="a7"/>
              <w:widowControl/>
              <w:numPr>
                <w:ilvl w:val="0"/>
                <w:numId w:val="8"/>
              </w:numPr>
              <w:snapToGrid w:val="0"/>
              <w:spacing w:before="0" w:line="240" w:lineRule="auto"/>
              <w:ind w:left="212" w:hangingChars="118" w:hanging="212"/>
              <w:jc w:val="left"/>
              <w:rPr>
                <w:sz w:val="18"/>
                <w:szCs w:val="18"/>
              </w:rPr>
            </w:pPr>
            <w:r w:rsidRPr="009D6311">
              <w:rPr>
                <w:sz w:val="18"/>
                <w:szCs w:val="18"/>
              </w:rPr>
              <w:t>Further discuss the following options in the next meeting</w:t>
            </w:r>
          </w:p>
          <w:p w14:paraId="089818FA" w14:textId="77777777" w:rsidR="00005028" w:rsidRPr="009D6311" w:rsidRDefault="00005028" w:rsidP="00005028">
            <w:pPr>
              <w:numPr>
                <w:ilvl w:val="1"/>
                <w:numId w:val="7"/>
              </w:numPr>
              <w:tabs>
                <w:tab w:val="num" w:pos="484"/>
                <w:tab w:val="num" w:pos="709"/>
                <w:tab w:val="num" w:pos="1440"/>
                <w:tab w:val="num" w:pos="1701"/>
              </w:tabs>
              <w:overflowPunct w:val="0"/>
              <w:autoSpaceDE w:val="0"/>
              <w:autoSpaceDN w:val="0"/>
              <w:adjustRightInd w:val="0"/>
              <w:snapToGrid w:val="0"/>
              <w:spacing w:before="0" w:line="240" w:lineRule="auto"/>
              <w:ind w:leftChars="177" w:left="613" w:hangingChars="134" w:hanging="241"/>
              <w:jc w:val="left"/>
              <w:textAlignment w:val="baseline"/>
              <w:rPr>
                <w:sz w:val="18"/>
                <w:szCs w:val="18"/>
              </w:rPr>
            </w:pPr>
            <w:r w:rsidRPr="009D6311">
              <w:rPr>
                <w:sz w:val="18"/>
                <w:szCs w:val="18"/>
              </w:rPr>
              <w:t xml:space="preserve">Option 1: For the switching scenario without ambiguity, i.e., the two </w:t>
            </w:r>
            <w:proofErr w:type="spellStart"/>
            <w:r w:rsidRPr="009D6311">
              <w:rPr>
                <w:sz w:val="18"/>
                <w:szCs w:val="18"/>
              </w:rPr>
              <w:t>Tx</w:t>
            </w:r>
            <w:proofErr w:type="spellEnd"/>
            <w:r w:rsidRPr="009D6311">
              <w:rPr>
                <w:sz w:val="18"/>
                <w:szCs w:val="18"/>
              </w:rPr>
              <w:t xml:space="preserve"> chains are on the same band before or after switching (switch between {1T, 1T, 0T} and {0T, 0T, 2T}), introduce advanced optional UE ability to allow the </w:t>
            </w:r>
            <w:proofErr w:type="spellStart"/>
            <w:r w:rsidRPr="009D6311">
              <w:rPr>
                <w:sz w:val="18"/>
                <w:szCs w:val="18"/>
              </w:rPr>
              <w:t>Tx</w:t>
            </w:r>
            <w:proofErr w:type="spellEnd"/>
            <w:r w:rsidRPr="009D6311">
              <w:rPr>
                <w:sz w:val="18"/>
                <w:szCs w:val="18"/>
              </w:rPr>
              <w:t xml:space="preserve"> chain #1 to be used for transmission during the time duration of (</w:t>
            </w:r>
            <w:r w:rsidRPr="009D6311">
              <w:rPr>
                <w:bCs/>
                <w:sz w:val="18"/>
                <w:szCs w:val="18"/>
              </w:rPr>
              <w:t>T</w:t>
            </w:r>
            <w:r w:rsidRPr="009D6311">
              <w:rPr>
                <w:bCs/>
                <w:sz w:val="18"/>
                <w:szCs w:val="18"/>
                <w:vertAlign w:val="subscript"/>
              </w:rPr>
              <w:t xml:space="preserve">switch_2 </w:t>
            </w:r>
            <w:r w:rsidRPr="009D6311">
              <w:rPr>
                <w:sz w:val="18"/>
                <w:szCs w:val="18"/>
              </w:rPr>
              <w:t>-</w:t>
            </w:r>
            <w:r w:rsidRPr="009D6311">
              <w:rPr>
                <w:bCs/>
                <w:sz w:val="18"/>
                <w:szCs w:val="18"/>
              </w:rPr>
              <w:t xml:space="preserve"> T</w:t>
            </w:r>
            <w:r w:rsidRPr="009D6311">
              <w:rPr>
                <w:bCs/>
                <w:sz w:val="18"/>
                <w:szCs w:val="18"/>
                <w:vertAlign w:val="subscript"/>
              </w:rPr>
              <w:t>switch_1</w:t>
            </w:r>
            <w:r w:rsidRPr="009D6311">
              <w:rPr>
                <w:sz w:val="18"/>
                <w:szCs w:val="18"/>
              </w:rPr>
              <w:t>).</w:t>
            </w:r>
          </w:p>
          <w:p w14:paraId="4E02D735" w14:textId="77777777" w:rsidR="00005028" w:rsidRPr="009D6311" w:rsidRDefault="00005028" w:rsidP="00005028">
            <w:pPr>
              <w:numPr>
                <w:ilvl w:val="2"/>
                <w:numId w:val="10"/>
              </w:numPr>
              <w:tabs>
                <w:tab w:val="num" w:pos="851"/>
                <w:tab w:val="num" w:pos="1440"/>
                <w:tab w:val="num" w:pos="1701"/>
                <w:tab w:val="left" w:pos="1800"/>
                <w:tab w:val="num" w:pos="2160"/>
              </w:tabs>
              <w:overflowPunct w:val="0"/>
              <w:autoSpaceDE w:val="0"/>
              <w:autoSpaceDN w:val="0"/>
              <w:adjustRightInd w:val="0"/>
              <w:snapToGrid w:val="0"/>
              <w:spacing w:before="0" w:line="240" w:lineRule="auto"/>
              <w:ind w:left="1021" w:hanging="227"/>
              <w:jc w:val="left"/>
              <w:textAlignment w:val="baseline"/>
              <w:rPr>
                <w:b/>
                <w:sz w:val="18"/>
                <w:szCs w:val="18"/>
              </w:rPr>
            </w:pPr>
            <w:r w:rsidRPr="009D6311">
              <w:rPr>
                <w:bCs/>
                <w:sz w:val="18"/>
                <w:szCs w:val="18"/>
              </w:rPr>
              <w:t>T</w:t>
            </w:r>
            <w:r w:rsidRPr="009D6311">
              <w:rPr>
                <w:bCs/>
                <w:sz w:val="18"/>
                <w:szCs w:val="18"/>
                <w:vertAlign w:val="subscript"/>
              </w:rPr>
              <w:t xml:space="preserve">switch_1 </w:t>
            </w:r>
            <w:r w:rsidRPr="009D6311">
              <w:rPr>
                <w:sz w:val="18"/>
                <w:szCs w:val="18"/>
              </w:rPr>
              <w:t>and</w:t>
            </w:r>
            <w:r w:rsidRPr="009D6311">
              <w:rPr>
                <w:bCs/>
                <w:sz w:val="18"/>
                <w:szCs w:val="18"/>
              </w:rPr>
              <w:t xml:space="preserve"> T</w:t>
            </w:r>
            <w:r w:rsidRPr="009D6311">
              <w:rPr>
                <w:bCs/>
                <w:sz w:val="18"/>
                <w:szCs w:val="18"/>
                <w:vertAlign w:val="subscript"/>
              </w:rPr>
              <w:t xml:space="preserve">switch_2 </w:t>
            </w:r>
            <w:r w:rsidRPr="009D6311">
              <w:rPr>
                <w:sz w:val="18"/>
                <w:szCs w:val="18"/>
              </w:rPr>
              <w:t xml:space="preserve">are the switching periods of </w:t>
            </w:r>
            <w:proofErr w:type="spellStart"/>
            <w:r w:rsidRPr="009D6311">
              <w:rPr>
                <w:sz w:val="18"/>
                <w:szCs w:val="18"/>
              </w:rPr>
              <w:t>Tx</w:t>
            </w:r>
            <w:proofErr w:type="spellEnd"/>
            <w:r w:rsidRPr="009D6311">
              <w:rPr>
                <w:sz w:val="18"/>
                <w:szCs w:val="18"/>
              </w:rPr>
              <w:t xml:space="preserve"> chain #1 and </w:t>
            </w:r>
            <w:proofErr w:type="spellStart"/>
            <w:r w:rsidRPr="009D6311">
              <w:rPr>
                <w:sz w:val="18"/>
                <w:szCs w:val="18"/>
              </w:rPr>
              <w:t>Tx</w:t>
            </w:r>
            <w:proofErr w:type="spellEnd"/>
            <w:r w:rsidRPr="009D6311">
              <w:rPr>
                <w:sz w:val="18"/>
                <w:szCs w:val="18"/>
              </w:rPr>
              <w:t xml:space="preserve"> chain #2 respectively,</w:t>
            </w:r>
            <w:r w:rsidRPr="009D6311">
              <w:rPr>
                <w:bCs/>
                <w:sz w:val="18"/>
                <w:szCs w:val="18"/>
                <w:vertAlign w:val="subscript"/>
              </w:rPr>
              <w:t xml:space="preserve"> </w:t>
            </w:r>
            <w:r w:rsidRPr="009D6311">
              <w:rPr>
                <w:sz w:val="18"/>
                <w:szCs w:val="18"/>
              </w:rPr>
              <w:t xml:space="preserve">and </w:t>
            </w:r>
            <w:r w:rsidRPr="009D6311">
              <w:rPr>
                <w:bCs/>
                <w:sz w:val="18"/>
                <w:szCs w:val="18"/>
              </w:rPr>
              <w:t>T</w:t>
            </w:r>
            <w:r w:rsidRPr="009D6311">
              <w:rPr>
                <w:bCs/>
                <w:sz w:val="18"/>
                <w:szCs w:val="18"/>
                <w:vertAlign w:val="subscript"/>
              </w:rPr>
              <w:t xml:space="preserve">switch_1 </w:t>
            </w:r>
            <w:r w:rsidRPr="009D6311">
              <w:rPr>
                <w:sz w:val="18"/>
                <w:szCs w:val="18"/>
              </w:rPr>
              <w:t>&lt;</w:t>
            </w:r>
            <w:r w:rsidRPr="009D6311">
              <w:rPr>
                <w:bCs/>
                <w:sz w:val="18"/>
                <w:szCs w:val="18"/>
              </w:rPr>
              <w:t xml:space="preserve"> T</w:t>
            </w:r>
            <w:r w:rsidRPr="009D6311">
              <w:rPr>
                <w:bCs/>
                <w:sz w:val="18"/>
                <w:szCs w:val="18"/>
                <w:vertAlign w:val="subscript"/>
              </w:rPr>
              <w:t>switch_2</w:t>
            </w:r>
            <w:r w:rsidRPr="009D6311">
              <w:rPr>
                <w:sz w:val="18"/>
                <w:szCs w:val="18"/>
              </w:rPr>
              <w:t>.</w:t>
            </w:r>
          </w:p>
          <w:p w14:paraId="5E06E26C" w14:textId="77777777" w:rsidR="00005028" w:rsidRPr="009D6311" w:rsidRDefault="00005028" w:rsidP="00005028">
            <w:pPr>
              <w:numPr>
                <w:ilvl w:val="2"/>
                <w:numId w:val="10"/>
              </w:numPr>
              <w:tabs>
                <w:tab w:val="num" w:pos="851"/>
                <w:tab w:val="num" w:pos="1440"/>
                <w:tab w:val="num" w:pos="1701"/>
                <w:tab w:val="left" w:pos="1800"/>
                <w:tab w:val="num" w:pos="2160"/>
              </w:tabs>
              <w:overflowPunct w:val="0"/>
              <w:autoSpaceDE w:val="0"/>
              <w:autoSpaceDN w:val="0"/>
              <w:adjustRightInd w:val="0"/>
              <w:snapToGrid w:val="0"/>
              <w:spacing w:before="0" w:line="240" w:lineRule="auto"/>
              <w:ind w:left="1021" w:hanging="227"/>
              <w:jc w:val="left"/>
              <w:textAlignment w:val="baseline"/>
              <w:rPr>
                <w:bCs/>
                <w:sz w:val="18"/>
                <w:szCs w:val="18"/>
              </w:rPr>
            </w:pPr>
            <w:r w:rsidRPr="009D6311">
              <w:rPr>
                <w:bCs/>
                <w:sz w:val="18"/>
                <w:szCs w:val="18"/>
              </w:rPr>
              <w:t>Option 1a: apply the same UE capability for this scenario and for the following scenario agreed in the previous meetings. (MTK, China Telecom, ZTE)</w:t>
            </w:r>
          </w:p>
          <w:p w14:paraId="49291EBA" w14:textId="77777777" w:rsidR="00005028" w:rsidRPr="009D6311" w:rsidRDefault="00005028" w:rsidP="00005028">
            <w:pPr>
              <w:numPr>
                <w:ilvl w:val="1"/>
                <w:numId w:val="7"/>
              </w:numPr>
              <w:tabs>
                <w:tab w:val="num" w:pos="484"/>
                <w:tab w:val="num" w:pos="709"/>
                <w:tab w:val="num" w:pos="1440"/>
                <w:tab w:val="num" w:pos="1701"/>
              </w:tabs>
              <w:overflowPunct w:val="0"/>
              <w:autoSpaceDE w:val="0"/>
              <w:autoSpaceDN w:val="0"/>
              <w:adjustRightInd w:val="0"/>
              <w:snapToGrid w:val="0"/>
              <w:spacing w:before="0" w:after="120" w:line="240" w:lineRule="auto"/>
              <w:ind w:leftChars="177" w:left="613" w:hangingChars="134" w:hanging="241"/>
              <w:jc w:val="left"/>
              <w:textAlignment w:val="baseline"/>
              <w:rPr>
                <w:sz w:val="18"/>
                <w:szCs w:val="18"/>
              </w:rPr>
            </w:pPr>
            <w:r w:rsidRPr="009D6311">
              <w:rPr>
                <w:sz w:val="18"/>
                <w:szCs w:val="18"/>
              </w:rPr>
              <w:t>Option 2: Not introduce advanced optional UE ability</w:t>
            </w:r>
          </w:p>
        </w:tc>
      </w:tr>
    </w:tbl>
    <w:p w14:paraId="343F2022" w14:textId="77777777" w:rsidR="00005028" w:rsidRPr="004252C5" w:rsidRDefault="00005028" w:rsidP="00005028">
      <w:pPr>
        <w:tabs>
          <w:tab w:val="num" w:pos="1440"/>
          <w:tab w:val="num" w:pos="1701"/>
          <w:tab w:val="left" w:pos="1800"/>
          <w:tab w:val="num" w:pos="2160"/>
        </w:tabs>
        <w:snapToGrid w:val="0"/>
        <w:spacing w:before="120" w:after="120"/>
        <w:jc w:val="left"/>
      </w:pPr>
      <w:bookmarkStart w:id="12" w:name="_Ref134561311"/>
      <w:r w:rsidRPr="004252C5">
        <w:rPr>
          <w:b/>
          <w:i/>
          <w:sz w:val="20"/>
          <w:szCs w:val="20"/>
        </w:rPr>
        <w:t xml:space="preserve">Observation </w:t>
      </w:r>
      <w:r w:rsidRPr="004252C5">
        <w:rPr>
          <w:b/>
          <w:i/>
          <w:sz w:val="20"/>
          <w:szCs w:val="20"/>
        </w:rPr>
        <w:fldChar w:fldCharType="begin"/>
      </w:r>
      <w:r w:rsidRPr="004252C5">
        <w:rPr>
          <w:b/>
          <w:i/>
          <w:sz w:val="20"/>
          <w:szCs w:val="20"/>
        </w:rPr>
        <w:instrText xml:space="preserve"> SEQ Observation \* ARABIC </w:instrText>
      </w:r>
      <w:r w:rsidRPr="004252C5">
        <w:rPr>
          <w:b/>
          <w:i/>
          <w:sz w:val="20"/>
          <w:szCs w:val="20"/>
        </w:rPr>
        <w:fldChar w:fldCharType="separate"/>
      </w:r>
      <w:r>
        <w:rPr>
          <w:b/>
          <w:i/>
          <w:noProof/>
          <w:sz w:val="20"/>
          <w:szCs w:val="20"/>
        </w:rPr>
        <w:t>8</w:t>
      </w:r>
      <w:r w:rsidRPr="004252C5">
        <w:rPr>
          <w:b/>
          <w:i/>
          <w:sz w:val="20"/>
          <w:szCs w:val="20"/>
        </w:rPr>
        <w:fldChar w:fldCharType="end"/>
      </w:r>
      <w:r w:rsidRPr="004252C5">
        <w:rPr>
          <w:b/>
          <w:i/>
          <w:sz w:val="20"/>
          <w:szCs w:val="20"/>
        </w:rPr>
        <w:t xml:space="preserve">: </w:t>
      </w:r>
      <w:r>
        <w:rPr>
          <w:b/>
          <w:i/>
          <w:sz w:val="20"/>
          <w:szCs w:val="20"/>
        </w:rPr>
        <w:t xml:space="preserve">Rel-18 </w:t>
      </w:r>
      <w:proofErr w:type="spellStart"/>
      <w:proofErr w:type="gramStart"/>
      <w:r>
        <w:rPr>
          <w:b/>
          <w:i/>
          <w:sz w:val="20"/>
          <w:szCs w:val="20"/>
        </w:rPr>
        <w:t>Tx</w:t>
      </w:r>
      <w:proofErr w:type="spellEnd"/>
      <w:proofErr w:type="gramEnd"/>
      <w:r>
        <w:rPr>
          <w:b/>
          <w:i/>
          <w:sz w:val="20"/>
          <w:szCs w:val="20"/>
        </w:rPr>
        <w:t xml:space="preserve"> switching introduces </w:t>
      </w:r>
      <w:r w:rsidRPr="009D6311">
        <w:rPr>
          <w:rFonts w:eastAsia="MS Mincho"/>
          <w:b/>
          <w:bCs/>
          <w:i/>
          <w:sz w:val="20"/>
          <w:szCs w:val="20"/>
        </w:rPr>
        <w:t>optional/advanced UE capability based on UE implementation to get better performance</w:t>
      </w:r>
      <w:bookmarkEnd w:id="12"/>
    </w:p>
    <w:p w14:paraId="74C09735" w14:textId="1BE09D6C" w:rsidR="00005028" w:rsidRPr="009D6311" w:rsidRDefault="00005028" w:rsidP="00005028">
      <w:pPr>
        <w:tabs>
          <w:tab w:val="num" w:pos="1440"/>
          <w:tab w:val="num" w:pos="1701"/>
          <w:tab w:val="left" w:pos="1800"/>
          <w:tab w:val="num" w:pos="2160"/>
        </w:tabs>
        <w:snapToGrid w:val="0"/>
        <w:spacing w:before="60" w:after="60"/>
        <w:rPr>
          <w:rFonts w:eastAsia="MS Mincho"/>
          <w:bCs/>
          <w:sz w:val="20"/>
          <w:szCs w:val="21"/>
        </w:rPr>
      </w:pPr>
      <w:r>
        <w:rPr>
          <w:rFonts w:eastAsia="MS Mincho"/>
          <w:bCs/>
          <w:sz w:val="20"/>
          <w:szCs w:val="21"/>
        </w:rPr>
        <w:t xml:space="preserve">If the UE is advanced enough and able to choose the pair of band pairs with shorter switching period, as an </w:t>
      </w:r>
      <w:r w:rsidRPr="009D6311">
        <w:rPr>
          <w:rFonts w:eastAsia="MS Mincho"/>
          <w:bCs/>
          <w:sz w:val="20"/>
          <w:szCs w:val="21"/>
        </w:rPr>
        <w:t>optional UE capability</w:t>
      </w:r>
      <w:r>
        <w:rPr>
          <w:rFonts w:eastAsia="MS Mincho"/>
          <w:bCs/>
          <w:sz w:val="20"/>
          <w:szCs w:val="21"/>
        </w:rPr>
        <w:t xml:space="preserve">, the UE can report </w:t>
      </w:r>
      <w:proofErr w:type="gramStart"/>
      <w:r w:rsidRPr="00AB3AC3">
        <w:rPr>
          <w:bCs/>
          <w:szCs w:val="21"/>
          <w:u w:val="single"/>
        </w:rPr>
        <w:t>min{</w:t>
      </w:r>
      <w:proofErr w:type="gramEnd"/>
      <w:r w:rsidRPr="00AB3AC3">
        <w:rPr>
          <w:bCs/>
          <w:szCs w:val="21"/>
          <w:u w:val="single"/>
        </w:rPr>
        <w:t>max(</w:t>
      </w:r>
      <w:proofErr w:type="spellStart"/>
      <w:r w:rsidRPr="00AB3AC3">
        <w:rPr>
          <w:bCs/>
          <w:szCs w:val="21"/>
          <w:u w:val="single"/>
        </w:rPr>
        <w:t>T</w:t>
      </w:r>
      <w:r w:rsidRPr="00AB3AC3">
        <w:rPr>
          <w:bCs/>
          <w:szCs w:val="21"/>
          <w:u w:val="single"/>
          <w:vertAlign w:val="subscript"/>
        </w:rPr>
        <w:t>switch_A</w:t>
      </w:r>
      <w:proofErr w:type="spellEnd"/>
      <w:r w:rsidRPr="00AB3AC3">
        <w:rPr>
          <w:bCs/>
          <w:szCs w:val="21"/>
          <w:u w:val="single"/>
          <w:vertAlign w:val="subscript"/>
        </w:rPr>
        <w:t>-C</w:t>
      </w:r>
      <w:r w:rsidRPr="00AB3AC3">
        <w:rPr>
          <w:bCs/>
          <w:szCs w:val="21"/>
          <w:u w:val="single"/>
        </w:rPr>
        <w:t xml:space="preserve">, </w:t>
      </w:r>
      <w:proofErr w:type="spellStart"/>
      <w:r w:rsidRPr="00AB3AC3">
        <w:rPr>
          <w:bCs/>
          <w:szCs w:val="21"/>
          <w:u w:val="single"/>
        </w:rPr>
        <w:t>T</w:t>
      </w:r>
      <w:r w:rsidRPr="00AB3AC3">
        <w:rPr>
          <w:bCs/>
          <w:szCs w:val="21"/>
          <w:u w:val="single"/>
          <w:vertAlign w:val="subscript"/>
        </w:rPr>
        <w:t>switch_B</w:t>
      </w:r>
      <w:proofErr w:type="spellEnd"/>
      <w:r w:rsidRPr="00AB3AC3">
        <w:rPr>
          <w:bCs/>
          <w:szCs w:val="21"/>
          <w:u w:val="single"/>
          <w:vertAlign w:val="subscript"/>
        </w:rPr>
        <w:t>-D</w:t>
      </w:r>
      <w:r w:rsidRPr="00AB3AC3">
        <w:rPr>
          <w:bCs/>
          <w:szCs w:val="21"/>
          <w:u w:val="single"/>
        </w:rPr>
        <w:t>), max(</w:t>
      </w:r>
      <w:proofErr w:type="spellStart"/>
      <w:r w:rsidRPr="00AB3AC3">
        <w:rPr>
          <w:bCs/>
          <w:szCs w:val="21"/>
          <w:u w:val="single"/>
        </w:rPr>
        <w:t>T</w:t>
      </w:r>
      <w:r w:rsidRPr="00AB3AC3">
        <w:rPr>
          <w:bCs/>
          <w:szCs w:val="21"/>
          <w:u w:val="single"/>
          <w:vertAlign w:val="subscript"/>
        </w:rPr>
        <w:t>switch_A</w:t>
      </w:r>
      <w:proofErr w:type="spellEnd"/>
      <w:r w:rsidRPr="00AB3AC3">
        <w:rPr>
          <w:bCs/>
          <w:szCs w:val="21"/>
          <w:u w:val="single"/>
          <w:vertAlign w:val="subscript"/>
        </w:rPr>
        <w:t>-D</w:t>
      </w:r>
      <w:r w:rsidRPr="00AB3AC3">
        <w:rPr>
          <w:bCs/>
          <w:szCs w:val="21"/>
          <w:u w:val="single"/>
        </w:rPr>
        <w:t xml:space="preserve">, </w:t>
      </w:r>
      <w:proofErr w:type="spellStart"/>
      <w:r w:rsidRPr="00AB3AC3">
        <w:rPr>
          <w:bCs/>
          <w:szCs w:val="21"/>
          <w:u w:val="single"/>
        </w:rPr>
        <w:t>T</w:t>
      </w:r>
      <w:r w:rsidRPr="00AB3AC3">
        <w:rPr>
          <w:bCs/>
          <w:szCs w:val="21"/>
          <w:u w:val="single"/>
          <w:vertAlign w:val="subscript"/>
        </w:rPr>
        <w:t>switch_B</w:t>
      </w:r>
      <w:proofErr w:type="spellEnd"/>
      <w:r w:rsidRPr="00AB3AC3">
        <w:rPr>
          <w:bCs/>
          <w:szCs w:val="21"/>
          <w:u w:val="single"/>
          <w:vertAlign w:val="subscript"/>
        </w:rPr>
        <w:t>-C</w:t>
      </w:r>
      <w:r w:rsidRPr="00AB3AC3">
        <w:rPr>
          <w:bCs/>
          <w:szCs w:val="21"/>
          <w:u w:val="single"/>
        </w:rPr>
        <w:t xml:space="preserve">)} </w:t>
      </w:r>
      <w:r>
        <w:rPr>
          <w:bCs/>
          <w:szCs w:val="21"/>
        </w:rPr>
        <w:t xml:space="preserve">for the two pairs of band pair as the switching period for </w:t>
      </w:r>
      <w:r w:rsidRPr="002D1571">
        <w:rPr>
          <w:sz w:val="20"/>
          <w:szCs w:val="21"/>
        </w:rPr>
        <w:t>{1T, 1T, 0T, 0T} to {0T, 0T, 1T, 1T} on bands {A, B, C, D}</w:t>
      </w:r>
      <w:r>
        <w:rPr>
          <w:sz w:val="20"/>
          <w:szCs w:val="21"/>
        </w:rPr>
        <w:t>.</w:t>
      </w:r>
    </w:p>
    <w:p w14:paraId="1B75CACF" w14:textId="77777777" w:rsidR="00005028" w:rsidRPr="00CF721D" w:rsidRDefault="00005028" w:rsidP="00005028">
      <w:pPr>
        <w:pStyle w:val="af0"/>
        <w:snapToGrid w:val="0"/>
        <w:rPr>
          <w:i/>
        </w:rPr>
      </w:pPr>
      <w:bookmarkStart w:id="13" w:name="_Ref134561327"/>
      <w:r w:rsidRPr="00CF721D">
        <w:rPr>
          <w:i/>
        </w:rPr>
        <w:t xml:space="preserve">Proposal </w:t>
      </w:r>
      <w:r w:rsidRPr="00CF721D">
        <w:rPr>
          <w:i/>
        </w:rPr>
        <w:fldChar w:fldCharType="begin"/>
      </w:r>
      <w:r w:rsidRPr="00CF721D">
        <w:rPr>
          <w:i/>
        </w:rPr>
        <w:instrText xml:space="preserve"> SEQ Proposal \* ARABIC </w:instrText>
      </w:r>
      <w:r w:rsidRPr="00CF721D">
        <w:rPr>
          <w:i/>
        </w:rPr>
        <w:fldChar w:fldCharType="separate"/>
      </w:r>
      <w:r>
        <w:rPr>
          <w:i/>
          <w:noProof/>
        </w:rPr>
        <w:t>2</w:t>
      </w:r>
      <w:r w:rsidRPr="00CF721D">
        <w:rPr>
          <w:i/>
        </w:rPr>
        <w:fldChar w:fldCharType="end"/>
      </w:r>
      <w:r w:rsidRPr="00CF721D">
        <w:rPr>
          <w:i/>
        </w:rPr>
        <w:t xml:space="preserve">: For the parallel switching of two </w:t>
      </w:r>
      <w:proofErr w:type="spellStart"/>
      <w:r w:rsidRPr="00CF721D">
        <w:rPr>
          <w:i/>
        </w:rPr>
        <w:t>Tx</w:t>
      </w:r>
      <w:proofErr w:type="spellEnd"/>
      <w:r w:rsidRPr="00CF721D">
        <w:rPr>
          <w:i/>
        </w:rPr>
        <w:t xml:space="preserve"> chain in the case {1T, 1T, 0T, 0T} to {0T, 0T, 1T, 1T} on bands {A, B, C, D}, </w:t>
      </w:r>
      <w:r w:rsidRPr="00CF721D">
        <w:rPr>
          <w:rFonts w:eastAsia="宋体"/>
          <w:i/>
        </w:rPr>
        <w:t xml:space="preserve">in addition to the baseline UE assumption agreed in RAN4 #105, introduce optional UE capability with the switching period </w:t>
      </w:r>
      <w:r w:rsidRPr="00AB3AC3">
        <w:rPr>
          <w:bCs/>
          <w:i/>
          <w:u w:val="single"/>
        </w:rPr>
        <w:t>min {max(</w:t>
      </w:r>
      <w:proofErr w:type="spellStart"/>
      <w:r w:rsidRPr="00AB3AC3">
        <w:rPr>
          <w:bCs/>
          <w:i/>
          <w:u w:val="single"/>
        </w:rPr>
        <w:t>T</w:t>
      </w:r>
      <w:r w:rsidRPr="00AB3AC3">
        <w:rPr>
          <w:bCs/>
          <w:i/>
          <w:u w:val="single"/>
          <w:vertAlign w:val="subscript"/>
        </w:rPr>
        <w:t>switch_A</w:t>
      </w:r>
      <w:proofErr w:type="spellEnd"/>
      <w:r w:rsidRPr="00AB3AC3">
        <w:rPr>
          <w:bCs/>
          <w:i/>
          <w:u w:val="single"/>
          <w:vertAlign w:val="subscript"/>
        </w:rPr>
        <w:t>-C</w:t>
      </w:r>
      <w:r w:rsidRPr="00AB3AC3">
        <w:rPr>
          <w:bCs/>
          <w:i/>
          <w:u w:val="single"/>
        </w:rPr>
        <w:t xml:space="preserve">, </w:t>
      </w:r>
      <w:proofErr w:type="spellStart"/>
      <w:r w:rsidRPr="00AB3AC3">
        <w:rPr>
          <w:bCs/>
          <w:i/>
          <w:u w:val="single"/>
        </w:rPr>
        <w:t>T</w:t>
      </w:r>
      <w:r w:rsidRPr="00AB3AC3">
        <w:rPr>
          <w:bCs/>
          <w:i/>
          <w:u w:val="single"/>
          <w:vertAlign w:val="subscript"/>
        </w:rPr>
        <w:t>switch_B</w:t>
      </w:r>
      <w:proofErr w:type="spellEnd"/>
      <w:r w:rsidRPr="00AB3AC3">
        <w:rPr>
          <w:bCs/>
          <w:i/>
          <w:u w:val="single"/>
          <w:vertAlign w:val="subscript"/>
        </w:rPr>
        <w:t>-D</w:t>
      </w:r>
      <w:r w:rsidRPr="00AB3AC3">
        <w:rPr>
          <w:bCs/>
          <w:i/>
          <w:u w:val="single"/>
        </w:rPr>
        <w:t>), max(</w:t>
      </w:r>
      <w:proofErr w:type="spellStart"/>
      <w:r w:rsidRPr="00AB3AC3">
        <w:rPr>
          <w:bCs/>
          <w:i/>
          <w:u w:val="single"/>
        </w:rPr>
        <w:t>T</w:t>
      </w:r>
      <w:r w:rsidRPr="00AB3AC3">
        <w:rPr>
          <w:bCs/>
          <w:i/>
          <w:u w:val="single"/>
          <w:vertAlign w:val="subscript"/>
        </w:rPr>
        <w:t>switch_A</w:t>
      </w:r>
      <w:proofErr w:type="spellEnd"/>
      <w:r w:rsidRPr="00AB3AC3">
        <w:rPr>
          <w:bCs/>
          <w:i/>
          <w:u w:val="single"/>
          <w:vertAlign w:val="subscript"/>
        </w:rPr>
        <w:t>-D</w:t>
      </w:r>
      <w:r w:rsidRPr="00AB3AC3">
        <w:rPr>
          <w:bCs/>
          <w:i/>
          <w:u w:val="single"/>
        </w:rPr>
        <w:t xml:space="preserve">, </w:t>
      </w:r>
      <w:proofErr w:type="spellStart"/>
      <w:r w:rsidRPr="00AB3AC3">
        <w:rPr>
          <w:bCs/>
          <w:i/>
          <w:u w:val="single"/>
        </w:rPr>
        <w:t>T</w:t>
      </w:r>
      <w:r w:rsidRPr="00AB3AC3">
        <w:rPr>
          <w:bCs/>
          <w:i/>
          <w:u w:val="single"/>
          <w:vertAlign w:val="subscript"/>
        </w:rPr>
        <w:t>switch_B</w:t>
      </w:r>
      <w:proofErr w:type="spellEnd"/>
      <w:r w:rsidRPr="00AB3AC3">
        <w:rPr>
          <w:bCs/>
          <w:i/>
          <w:u w:val="single"/>
          <w:vertAlign w:val="subscript"/>
        </w:rPr>
        <w:t>-C</w:t>
      </w:r>
      <w:r w:rsidRPr="00AB3AC3">
        <w:rPr>
          <w:bCs/>
          <w:i/>
          <w:u w:val="single"/>
        </w:rPr>
        <w:t>)}.</w:t>
      </w:r>
      <w:bookmarkEnd w:id="13"/>
    </w:p>
    <w:p w14:paraId="271EB806" w14:textId="77777777" w:rsidR="000C74C9" w:rsidRPr="000C74C9" w:rsidRDefault="000C74C9" w:rsidP="002D6C0A">
      <w:pPr>
        <w:keepNext/>
        <w:keepLines/>
        <w:widowControl/>
        <w:pBdr>
          <w:top w:val="single" w:sz="12" w:space="1" w:color="auto"/>
        </w:pBdr>
        <w:tabs>
          <w:tab w:val="left" w:pos="567"/>
        </w:tabs>
        <w:adjustRightInd w:val="0"/>
        <w:spacing w:before="120" w:after="12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3. Conclusions</w:t>
      </w:r>
    </w:p>
    <w:p w14:paraId="60868DFA" w14:textId="33DA0E4A" w:rsidR="000C74C9" w:rsidRDefault="00C33ADE" w:rsidP="002D6C0A">
      <w:pPr>
        <w:snapToGrid w:val="0"/>
        <w:spacing w:after="60"/>
        <w:rPr>
          <w:sz w:val="22"/>
          <w:szCs w:val="20"/>
        </w:rPr>
      </w:pPr>
      <w:r>
        <w:rPr>
          <w:kern w:val="0"/>
          <w:sz w:val="22"/>
          <w:szCs w:val="20"/>
          <w:lang w:val="en-GB" w:eastAsia="ja-JP"/>
        </w:rPr>
        <w:t xml:space="preserve">This contribution presents </w:t>
      </w:r>
      <w:r w:rsidR="00FA723F" w:rsidRPr="00C33ADE">
        <w:rPr>
          <w:sz w:val="22"/>
          <w:szCs w:val="20"/>
        </w:rPr>
        <w:t xml:space="preserve">the </w:t>
      </w:r>
      <w:r w:rsidR="000C74C9" w:rsidRPr="00C33ADE">
        <w:rPr>
          <w:sz w:val="22"/>
          <w:szCs w:val="20"/>
        </w:rPr>
        <w:t xml:space="preserve">following </w:t>
      </w:r>
      <w:r w:rsidR="00133A12">
        <w:rPr>
          <w:sz w:val="22"/>
          <w:szCs w:val="20"/>
        </w:rPr>
        <w:t xml:space="preserve">observations and </w:t>
      </w:r>
      <w:r w:rsidR="000C74C9" w:rsidRPr="00C33ADE">
        <w:rPr>
          <w:sz w:val="22"/>
          <w:szCs w:val="20"/>
        </w:rPr>
        <w:t>proposals:</w:t>
      </w:r>
    </w:p>
    <w:p w14:paraId="7DE32117" w14:textId="65F053F6" w:rsidR="00687225" w:rsidRPr="00687225" w:rsidRDefault="00687225" w:rsidP="00687225">
      <w:pPr>
        <w:snapToGrid w:val="0"/>
        <w:rPr>
          <w:b/>
          <w:i/>
          <w:sz w:val="20"/>
          <w:lang w:val="en-GB" w:eastAsia="en-US"/>
        </w:rPr>
      </w:pPr>
      <w:r w:rsidRPr="00687225">
        <w:rPr>
          <w:b/>
          <w:i/>
          <w:sz w:val="20"/>
          <w:lang w:val="en-GB" w:eastAsia="en-US"/>
        </w:rPr>
        <w:fldChar w:fldCharType="begin"/>
      </w:r>
      <w:r w:rsidRPr="00687225">
        <w:rPr>
          <w:b/>
          <w:i/>
          <w:sz w:val="20"/>
          <w:lang w:val="en-GB" w:eastAsia="en-US"/>
        </w:rPr>
        <w:instrText xml:space="preserve"> REF _Ref142489108 \h  \* MERGEFORMAT </w:instrText>
      </w:r>
      <w:r w:rsidRPr="00687225">
        <w:rPr>
          <w:b/>
          <w:i/>
          <w:sz w:val="20"/>
          <w:lang w:val="en-GB" w:eastAsia="en-US"/>
        </w:rPr>
      </w:r>
      <w:r w:rsidRPr="00687225">
        <w:rPr>
          <w:b/>
          <w:i/>
          <w:sz w:val="20"/>
          <w:lang w:val="en-GB" w:eastAsia="en-US"/>
        </w:rPr>
        <w:fldChar w:fldCharType="separate"/>
      </w:r>
      <w:r w:rsidR="00005028" w:rsidRPr="00005028">
        <w:rPr>
          <w:b/>
          <w:i/>
        </w:rPr>
        <w:t xml:space="preserve">Observation </w:t>
      </w:r>
      <w:r w:rsidR="00005028" w:rsidRPr="00005028">
        <w:rPr>
          <w:b/>
          <w:i/>
          <w:noProof/>
        </w:rPr>
        <w:t>1</w:t>
      </w:r>
      <w:r w:rsidR="00005028" w:rsidRPr="00005028">
        <w:rPr>
          <w:b/>
          <w:i/>
        </w:rPr>
        <w:t>: Applying different PLLs to one specific band pair may result in various switching period for it.</w:t>
      </w:r>
      <w:r w:rsidRPr="00687225">
        <w:rPr>
          <w:b/>
          <w:i/>
          <w:sz w:val="20"/>
          <w:lang w:val="en-GB" w:eastAsia="en-US"/>
        </w:rPr>
        <w:fldChar w:fldCharType="end"/>
      </w:r>
    </w:p>
    <w:p w14:paraId="050791B1" w14:textId="58C84D9E" w:rsidR="00687225" w:rsidRPr="00687225" w:rsidRDefault="00687225" w:rsidP="00687225">
      <w:pPr>
        <w:snapToGrid w:val="0"/>
        <w:rPr>
          <w:b/>
          <w:i/>
          <w:sz w:val="20"/>
          <w:lang w:val="en-GB" w:eastAsia="en-US"/>
        </w:rPr>
      </w:pPr>
      <w:r w:rsidRPr="00687225">
        <w:rPr>
          <w:b/>
          <w:i/>
          <w:sz w:val="20"/>
          <w:lang w:val="en-GB" w:eastAsia="en-US"/>
        </w:rPr>
        <w:fldChar w:fldCharType="begin"/>
      </w:r>
      <w:r w:rsidRPr="00687225">
        <w:rPr>
          <w:b/>
          <w:i/>
          <w:sz w:val="20"/>
          <w:lang w:val="en-GB" w:eastAsia="en-US"/>
        </w:rPr>
        <w:instrText xml:space="preserve"> REF _Ref142489110 \h  \* MERGEFORMAT </w:instrText>
      </w:r>
      <w:r w:rsidRPr="00687225">
        <w:rPr>
          <w:b/>
          <w:i/>
          <w:sz w:val="20"/>
          <w:lang w:val="en-GB" w:eastAsia="en-US"/>
        </w:rPr>
      </w:r>
      <w:r w:rsidRPr="00687225">
        <w:rPr>
          <w:b/>
          <w:i/>
          <w:sz w:val="20"/>
          <w:lang w:val="en-GB" w:eastAsia="en-US"/>
        </w:rPr>
        <w:fldChar w:fldCharType="separate"/>
      </w:r>
      <w:r w:rsidR="00005028" w:rsidRPr="00005028">
        <w:rPr>
          <w:b/>
          <w:i/>
        </w:rPr>
        <w:t xml:space="preserve">Observation </w:t>
      </w:r>
      <w:r w:rsidR="00005028" w:rsidRPr="00005028">
        <w:rPr>
          <w:b/>
          <w:i/>
          <w:noProof/>
        </w:rPr>
        <w:t>2</w:t>
      </w:r>
      <w:r w:rsidR="00005028" w:rsidRPr="00005028">
        <w:rPr>
          <w:b/>
          <w:i/>
        </w:rPr>
        <w:t>: In Rel-18, the UE capability of switching period is reported per band pair per band combination.</w:t>
      </w:r>
      <w:r w:rsidRPr="00687225">
        <w:rPr>
          <w:b/>
          <w:i/>
          <w:sz w:val="20"/>
          <w:lang w:val="en-GB" w:eastAsia="en-US"/>
        </w:rPr>
        <w:fldChar w:fldCharType="end"/>
      </w:r>
    </w:p>
    <w:p w14:paraId="03E985F1" w14:textId="17568BB4" w:rsidR="00687225" w:rsidRPr="00687225" w:rsidRDefault="00687225" w:rsidP="00687225">
      <w:pPr>
        <w:snapToGrid w:val="0"/>
        <w:rPr>
          <w:b/>
          <w:i/>
          <w:sz w:val="20"/>
          <w:lang w:val="en-GB" w:eastAsia="en-US"/>
        </w:rPr>
      </w:pPr>
      <w:r w:rsidRPr="00687225">
        <w:rPr>
          <w:b/>
          <w:i/>
          <w:sz w:val="20"/>
          <w:lang w:val="en-GB" w:eastAsia="en-US"/>
        </w:rPr>
        <w:fldChar w:fldCharType="begin"/>
      </w:r>
      <w:r w:rsidRPr="00687225">
        <w:rPr>
          <w:b/>
          <w:i/>
          <w:sz w:val="20"/>
          <w:lang w:val="en-GB" w:eastAsia="en-US"/>
        </w:rPr>
        <w:instrText xml:space="preserve"> REF _Ref142489111 \h  \* MERGEFORMAT </w:instrText>
      </w:r>
      <w:r w:rsidRPr="00687225">
        <w:rPr>
          <w:b/>
          <w:i/>
          <w:sz w:val="20"/>
          <w:lang w:val="en-GB" w:eastAsia="en-US"/>
        </w:rPr>
      </w:r>
      <w:r w:rsidRPr="00687225">
        <w:rPr>
          <w:b/>
          <w:i/>
          <w:sz w:val="20"/>
          <w:lang w:val="en-GB" w:eastAsia="en-US"/>
        </w:rPr>
        <w:fldChar w:fldCharType="separate"/>
      </w:r>
      <w:r w:rsidR="00005028" w:rsidRPr="00005028">
        <w:rPr>
          <w:b/>
          <w:i/>
        </w:rPr>
        <w:t xml:space="preserve">Observation </w:t>
      </w:r>
      <w:r w:rsidR="00005028" w:rsidRPr="00005028">
        <w:rPr>
          <w:b/>
          <w:i/>
          <w:noProof/>
        </w:rPr>
        <w:t>3</w:t>
      </w:r>
      <w:r w:rsidR="00005028" w:rsidRPr="00005028">
        <w:rPr>
          <w:b/>
          <w:i/>
        </w:rPr>
        <w:t>:</w:t>
      </w:r>
      <w:r w:rsidR="00005028" w:rsidRPr="00005028">
        <w:rPr>
          <w:b/>
        </w:rPr>
        <w:t xml:space="preserve"> </w:t>
      </w:r>
      <w:r w:rsidR="00005028" w:rsidRPr="00005028">
        <w:rPr>
          <w:b/>
          <w:i/>
        </w:rPr>
        <w:t>In Rel-18, the UE does not report the support of one fallback band combination with the same capability of another band combination in the list of “candidate band combinations”.</w:t>
      </w:r>
      <w:r w:rsidRPr="00687225">
        <w:rPr>
          <w:b/>
          <w:i/>
          <w:sz w:val="20"/>
          <w:lang w:val="en-GB" w:eastAsia="en-US"/>
        </w:rPr>
        <w:fldChar w:fldCharType="end"/>
      </w:r>
    </w:p>
    <w:p w14:paraId="6F575857" w14:textId="6E3A420B" w:rsidR="00687225" w:rsidRPr="00687225" w:rsidRDefault="00687225" w:rsidP="00687225">
      <w:pPr>
        <w:snapToGrid w:val="0"/>
        <w:rPr>
          <w:b/>
          <w:i/>
          <w:sz w:val="20"/>
          <w:lang w:val="en-GB" w:eastAsia="en-US"/>
        </w:rPr>
      </w:pPr>
      <w:r w:rsidRPr="00687225">
        <w:rPr>
          <w:b/>
          <w:i/>
          <w:sz w:val="20"/>
          <w:lang w:val="en-GB" w:eastAsia="en-US"/>
        </w:rPr>
        <w:fldChar w:fldCharType="begin"/>
      </w:r>
      <w:r w:rsidRPr="00687225">
        <w:rPr>
          <w:b/>
          <w:i/>
          <w:sz w:val="20"/>
          <w:lang w:val="en-GB" w:eastAsia="en-US"/>
        </w:rPr>
        <w:instrText xml:space="preserve"> REF _Ref142489113 \h  \* MERGEFORMAT </w:instrText>
      </w:r>
      <w:r w:rsidRPr="00687225">
        <w:rPr>
          <w:b/>
          <w:i/>
          <w:sz w:val="20"/>
          <w:lang w:val="en-GB" w:eastAsia="en-US"/>
        </w:rPr>
      </w:r>
      <w:r w:rsidRPr="00687225">
        <w:rPr>
          <w:b/>
          <w:i/>
          <w:sz w:val="20"/>
          <w:lang w:val="en-GB" w:eastAsia="en-US"/>
        </w:rPr>
        <w:fldChar w:fldCharType="separate"/>
      </w:r>
      <w:r w:rsidR="00005028" w:rsidRPr="00005028">
        <w:rPr>
          <w:b/>
          <w:i/>
        </w:rPr>
        <w:t xml:space="preserve">Observation </w:t>
      </w:r>
      <w:r w:rsidR="00005028" w:rsidRPr="00005028">
        <w:rPr>
          <w:b/>
          <w:i/>
          <w:noProof/>
        </w:rPr>
        <w:t>4</w:t>
      </w:r>
      <w:r w:rsidR="00005028" w:rsidRPr="00005028">
        <w:rPr>
          <w:b/>
          <w:i/>
        </w:rPr>
        <w:t>: A default switching period value or a default rule for the band pair with ambiguous switching period can be considered, such as, taking the band combination# with the longer value by default, 140us for the band pair A+B.</w:t>
      </w:r>
      <w:r w:rsidRPr="00687225">
        <w:rPr>
          <w:b/>
          <w:i/>
          <w:sz w:val="20"/>
          <w:lang w:val="en-GB" w:eastAsia="en-US"/>
        </w:rPr>
        <w:fldChar w:fldCharType="end"/>
      </w:r>
    </w:p>
    <w:p w14:paraId="561EF1B1" w14:textId="7EBFED13" w:rsidR="00687225" w:rsidRDefault="00687225" w:rsidP="00687225">
      <w:pPr>
        <w:snapToGrid w:val="0"/>
        <w:rPr>
          <w:b/>
          <w:i/>
          <w:sz w:val="20"/>
          <w:lang w:val="en-GB" w:eastAsia="en-US"/>
        </w:rPr>
      </w:pPr>
      <w:r w:rsidRPr="00687225">
        <w:rPr>
          <w:b/>
          <w:i/>
          <w:sz w:val="20"/>
          <w:lang w:val="en-GB" w:eastAsia="en-US"/>
        </w:rPr>
        <w:fldChar w:fldCharType="begin"/>
      </w:r>
      <w:r w:rsidRPr="00687225">
        <w:rPr>
          <w:b/>
          <w:i/>
          <w:sz w:val="20"/>
          <w:lang w:val="en-GB" w:eastAsia="en-US"/>
        </w:rPr>
        <w:instrText xml:space="preserve"> REF _Ref142489114 \h  \* MERGEFORMAT </w:instrText>
      </w:r>
      <w:r w:rsidRPr="00687225">
        <w:rPr>
          <w:b/>
          <w:i/>
          <w:sz w:val="20"/>
          <w:lang w:val="en-GB" w:eastAsia="en-US"/>
        </w:rPr>
      </w:r>
      <w:r w:rsidRPr="00687225">
        <w:rPr>
          <w:b/>
          <w:i/>
          <w:sz w:val="20"/>
          <w:lang w:val="en-GB" w:eastAsia="en-US"/>
        </w:rPr>
        <w:fldChar w:fldCharType="separate"/>
      </w:r>
      <w:r w:rsidR="00005028" w:rsidRPr="00005028">
        <w:rPr>
          <w:b/>
          <w:i/>
        </w:rPr>
        <w:t xml:space="preserve">Observation </w:t>
      </w:r>
      <w:r w:rsidR="00005028" w:rsidRPr="00005028">
        <w:rPr>
          <w:b/>
          <w:i/>
          <w:noProof/>
        </w:rPr>
        <w:t>5</w:t>
      </w:r>
      <w:r w:rsidR="00005028" w:rsidRPr="00005028">
        <w:rPr>
          <w:rFonts w:hint="eastAsia"/>
          <w:b/>
          <w:i/>
          <w:noProof/>
        </w:rPr>
        <w:t>:</w:t>
      </w:r>
      <w:r w:rsidR="00005028" w:rsidRPr="00005028">
        <w:rPr>
          <w:b/>
          <w:i/>
          <w:noProof/>
        </w:rPr>
        <w:t xml:space="preserve"> </w:t>
      </w:r>
      <w:r w:rsidR="00005028" w:rsidRPr="00005028">
        <w:rPr>
          <w:rFonts w:asciiTheme="minorEastAsia" w:eastAsiaTheme="minorEastAsia" w:hAnsiTheme="minorEastAsia"/>
          <w:b/>
          <w:i/>
        </w:rPr>
        <w:t>The</w:t>
      </w:r>
      <w:r w:rsidR="00005028" w:rsidRPr="00005028">
        <w:rPr>
          <w:b/>
          <w:i/>
          <w:sz w:val="20"/>
          <w:szCs w:val="20"/>
        </w:rPr>
        <w:t xml:space="preserve"> </w:t>
      </w:r>
      <w:r w:rsidR="00005028" w:rsidRPr="00005028">
        <w:rPr>
          <w:b/>
          <w:i/>
        </w:rPr>
        <w:t xml:space="preserve">potential </w:t>
      </w:r>
      <w:r w:rsidR="00005028" w:rsidRPr="00005028">
        <w:rPr>
          <w:b/>
          <w:i/>
          <w:sz w:val="20"/>
          <w:szCs w:val="20"/>
        </w:rPr>
        <w:t>default rule</w:t>
      </w:r>
      <w:r w:rsidR="00005028" w:rsidRPr="00005028">
        <w:rPr>
          <w:b/>
          <w:i/>
        </w:rPr>
        <w:t xml:space="preserve"> in Observation </w:t>
      </w:r>
      <w:r w:rsidR="00005028" w:rsidRPr="00005028">
        <w:rPr>
          <w:b/>
          <w:i/>
          <w:noProof/>
        </w:rPr>
        <w:t>4</w:t>
      </w:r>
      <w:r w:rsidR="00005028" w:rsidRPr="00005028">
        <w:rPr>
          <w:b/>
          <w:i/>
        </w:rPr>
        <w:t xml:space="preserve"> would</w:t>
      </w:r>
      <w:r w:rsidR="00005028" w:rsidRPr="00005028">
        <w:rPr>
          <w:b/>
          <w:i/>
          <w:sz w:val="20"/>
          <w:szCs w:val="20"/>
        </w:rPr>
        <w:t xml:space="preserve"> not take </w:t>
      </w:r>
      <w:r w:rsidR="00005028" w:rsidRPr="00005028">
        <w:rPr>
          <w:b/>
          <w:i/>
        </w:rPr>
        <w:t>effect when the capability of 4-band combo reported and 3-band combo configured</w:t>
      </w:r>
      <w:r w:rsidR="00005028" w:rsidRPr="00005028">
        <w:rPr>
          <w:b/>
          <w:i/>
          <w:sz w:val="20"/>
          <w:szCs w:val="20"/>
        </w:rPr>
        <w:t>.</w:t>
      </w:r>
      <w:r w:rsidRPr="00687225">
        <w:rPr>
          <w:b/>
          <w:i/>
          <w:sz w:val="20"/>
          <w:lang w:val="en-GB" w:eastAsia="en-US"/>
        </w:rPr>
        <w:fldChar w:fldCharType="end"/>
      </w:r>
      <w:r w:rsidR="00B7168D" w:rsidRPr="00687225">
        <w:rPr>
          <w:b/>
          <w:i/>
          <w:sz w:val="20"/>
          <w:lang w:val="en-GB" w:eastAsia="en-US"/>
        </w:rPr>
        <w:t xml:space="preserve"> </w:t>
      </w:r>
    </w:p>
    <w:p w14:paraId="6C193D80" w14:textId="77777777" w:rsidR="00CC1428" w:rsidRDefault="00CC1428" w:rsidP="00687225">
      <w:pPr>
        <w:snapToGrid w:val="0"/>
        <w:rPr>
          <w:b/>
          <w:i/>
          <w:sz w:val="20"/>
          <w:lang w:val="en-GB" w:eastAsia="en-US"/>
        </w:rPr>
      </w:pPr>
      <w:r w:rsidRPr="00CC1428">
        <w:rPr>
          <w:b/>
          <w:i/>
          <w:sz w:val="20"/>
          <w:lang w:val="en-GB" w:eastAsia="en-US"/>
        </w:rPr>
        <w:fldChar w:fldCharType="begin"/>
      </w:r>
      <w:r w:rsidRPr="00CC1428">
        <w:rPr>
          <w:b/>
          <w:i/>
          <w:sz w:val="20"/>
          <w:lang w:val="en-GB" w:eastAsia="en-US"/>
        </w:rPr>
        <w:instrText xml:space="preserve"> REF _Ref134561296 \h  \* MERGEFORMAT </w:instrText>
      </w:r>
      <w:r w:rsidRPr="00CC1428">
        <w:rPr>
          <w:b/>
          <w:i/>
          <w:sz w:val="20"/>
          <w:lang w:val="en-GB" w:eastAsia="en-US"/>
        </w:rPr>
      </w:r>
      <w:r w:rsidRPr="00CC1428">
        <w:rPr>
          <w:b/>
          <w:i/>
          <w:sz w:val="20"/>
          <w:lang w:val="en-GB" w:eastAsia="en-US"/>
        </w:rPr>
        <w:fldChar w:fldCharType="separate"/>
      </w:r>
      <w:r w:rsidRPr="00CC1428">
        <w:rPr>
          <w:b/>
          <w:i/>
        </w:rPr>
        <w:t xml:space="preserve">Observation </w:t>
      </w:r>
      <w:r w:rsidRPr="00CC1428">
        <w:rPr>
          <w:b/>
          <w:i/>
          <w:noProof/>
        </w:rPr>
        <w:t>6</w:t>
      </w:r>
      <w:r w:rsidRPr="00CC1428">
        <w:rPr>
          <w:b/>
          <w:i/>
        </w:rPr>
        <w:t xml:space="preserve">: The switching period resulting from the baseline assumption </w:t>
      </w:r>
      <w:r w:rsidRPr="00CC1428">
        <w:rPr>
          <w:b/>
          <w:bCs/>
          <w:i/>
          <w:szCs w:val="21"/>
        </w:rPr>
        <w:t>max {</w:t>
      </w:r>
      <w:proofErr w:type="spellStart"/>
      <w:r w:rsidRPr="00CC1428">
        <w:rPr>
          <w:b/>
          <w:bCs/>
          <w:i/>
          <w:szCs w:val="21"/>
        </w:rPr>
        <w:t>T</w:t>
      </w:r>
      <w:r w:rsidRPr="00CC1428">
        <w:rPr>
          <w:b/>
          <w:bCs/>
          <w:i/>
          <w:szCs w:val="21"/>
          <w:vertAlign w:val="subscript"/>
        </w:rPr>
        <w:t>switch_A</w:t>
      </w:r>
      <w:proofErr w:type="spellEnd"/>
      <w:r w:rsidRPr="00CC1428">
        <w:rPr>
          <w:b/>
          <w:bCs/>
          <w:i/>
          <w:szCs w:val="21"/>
          <w:vertAlign w:val="subscript"/>
        </w:rPr>
        <w:t>-C</w:t>
      </w:r>
      <w:r w:rsidRPr="00CC1428">
        <w:rPr>
          <w:b/>
          <w:bCs/>
          <w:i/>
          <w:szCs w:val="21"/>
        </w:rPr>
        <w:t xml:space="preserve">, </w:t>
      </w:r>
      <w:proofErr w:type="spellStart"/>
      <w:r w:rsidRPr="00CC1428">
        <w:rPr>
          <w:b/>
          <w:bCs/>
          <w:i/>
          <w:szCs w:val="21"/>
        </w:rPr>
        <w:t>T</w:t>
      </w:r>
      <w:r w:rsidRPr="00CC1428">
        <w:rPr>
          <w:b/>
          <w:bCs/>
          <w:i/>
          <w:szCs w:val="21"/>
          <w:vertAlign w:val="subscript"/>
        </w:rPr>
        <w:t>switch_B</w:t>
      </w:r>
      <w:proofErr w:type="spellEnd"/>
      <w:r w:rsidRPr="00CC1428">
        <w:rPr>
          <w:b/>
          <w:bCs/>
          <w:i/>
          <w:szCs w:val="21"/>
          <w:vertAlign w:val="subscript"/>
        </w:rPr>
        <w:t>-D</w:t>
      </w:r>
      <w:r w:rsidRPr="00CC1428">
        <w:rPr>
          <w:b/>
          <w:bCs/>
          <w:i/>
          <w:szCs w:val="21"/>
        </w:rPr>
        <w:t xml:space="preserve">, </w:t>
      </w:r>
      <w:proofErr w:type="spellStart"/>
      <w:r w:rsidRPr="00CC1428">
        <w:rPr>
          <w:b/>
          <w:bCs/>
          <w:i/>
          <w:szCs w:val="21"/>
        </w:rPr>
        <w:t>T</w:t>
      </w:r>
      <w:r w:rsidRPr="00CC1428">
        <w:rPr>
          <w:b/>
          <w:bCs/>
          <w:i/>
          <w:szCs w:val="21"/>
          <w:vertAlign w:val="subscript"/>
        </w:rPr>
        <w:t>switch_A</w:t>
      </w:r>
      <w:proofErr w:type="spellEnd"/>
      <w:r w:rsidRPr="00CC1428">
        <w:rPr>
          <w:b/>
          <w:bCs/>
          <w:i/>
          <w:szCs w:val="21"/>
          <w:vertAlign w:val="subscript"/>
        </w:rPr>
        <w:t>-D</w:t>
      </w:r>
      <w:r w:rsidRPr="00CC1428">
        <w:rPr>
          <w:b/>
          <w:bCs/>
          <w:i/>
          <w:szCs w:val="21"/>
        </w:rPr>
        <w:t xml:space="preserve">, </w:t>
      </w:r>
      <w:proofErr w:type="spellStart"/>
      <w:proofErr w:type="gramStart"/>
      <w:r w:rsidRPr="00CC1428">
        <w:rPr>
          <w:b/>
          <w:bCs/>
          <w:i/>
          <w:szCs w:val="21"/>
        </w:rPr>
        <w:t>T</w:t>
      </w:r>
      <w:r w:rsidRPr="00CC1428">
        <w:rPr>
          <w:b/>
          <w:bCs/>
          <w:i/>
          <w:szCs w:val="21"/>
          <w:vertAlign w:val="subscript"/>
        </w:rPr>
        <w:t>switch</w:t>
      </w:r>
      <w:proofErr w:type="gramEnd"/>
      <w:r w:rsidRPr="00CC1428">
        <w:rPr>
          <w:b/>
          <w:bCs/>
          <w:i/>
          <w:szCs w:val="21"/>
          <w:vertAlign w:val="subscript"/>
        </w:rPr>
        <w:t>_B</w:t>
      </w:r>
      <w:proofErr w:type="spellEnd"/>
      <w:r w:rsidRPr="00CC1428">
        <w:rPr>
          <w:b/>
          <w:bCs/>
          <w:i/>
          <w:szCs w:val="21"/>
          <w:vertAlign w:val="subscript"/>
        </w:rPr>
        <w:t>-C</w:t>
      </w:r>
      <w:r w:rsidRPr="00CC1428">
        <w:rPr>
          <w:b/>
          <w:bCs/>
          <w:i/>
          <w:szCs w:val="21"/>
        </w:rPr>
        <w:t xml:space="preserve">} </w:t>
      </w:r>
      <w:r w:rsidRPr="00CC1428">
        <w:rPr>
          <w:b/>
          <w:i/>
        </w:rPr>
        <w:t>is related to four band pairs. The UE performs switching only in two band pairs and i</w:t>
      </w:r>
      <w:r w:rsidRPr="00CC1428">
        <w:rPr>
          <w:b/>
          <w:i/>
          <w:szCs w:val="21"/>
        </w:rPr>
        <w:t>t is possible to have a shorter switching period than the baseline value.</w:t>
      </w:r>
      <w:r w:rsidRPr="00CC1428">
        <w:rPr>
          <w:b/>
          <w:i/>
          <w:sz w:val="20"/>
          <w:lang w:val="en-GB" w:eastAsia="en-US"/>
        </w:rPr>
        <w:fldChar w:fldCharType="end"/>
      </w:r>
    </w:p>
    <w:p w14:paraId="3DDA705A" w14:textId="77777777" w:rsidR="00CC1428" w:rsidRDefault="00CC1428" w:rsidP="00687225">
      <w:pPr>
        <w:snapToGrid w:val="0"/>
        <w:rPr>
          <w:b/>
          <w:i/>
          <w:sz w:val="20"/>
          <w:lang w:val="en-GB" w:eastAsia="en-US"/>
        </w:rPr>
      </w:pPr>
      <w:r w:rsidRPr="00CC1428">
        <w:rPr>
          <w:b/>
          <w:i/>
          <w:sz w:val="20"/>
          <w:lang w:val="en-GB" w:eastAsia="en-US"/>
        </w:rPr>
        <w:fldChar w:fldCharType="begin"/>
      </w:r>
      <w:r w:rsidRPr="00CC1428">
        <w:rPr>
          <w:b/>
          <w:i/>
          <w:sz w:val="20"/>
          <w:lang w:val="en-GB" w:eastAsia="en-US"/>
        </w:rPr>
        <w:instrText xml:space="preserve"> REF _Ref134561309 \h  \* MERGEFORMAT </w:instrText>
      </w:r>
      <w:r w:rsidRPr="00CC1428">
        <w:rPr>
          <w:b/>
          <w:i/>
          <w:sz w:val="20"/>
          <w:lang w:val="en-GB" w:eastAsia="en-US"/>
        </w:rPr>
      </w:r>
      <w:r w:rsidRPr="00CC1428">
        <w:rPr>
          <w:b/>
          <w:i/>
          <w:sz w:val="20"/>
          <w:lang w:val="en-GB" w:eastAsia="en-US"/>
        </w:rPr>
        <w:fldChar w:fldCharType="separate"/>
      </w:r>
      <w:r w:rsidRPr="00CC1428">
        <w:rPr>
          <w:b/>
          <w:i/>
          <w:sz w:val="20"/>
          <w:szCs w:val="20"/>
        </w:rPr>
        <w:t xml:space="preserve">Observation </w:t>
      </w:r>
      <w:r w:rsidRPr="00CC1428">
        <w:rPr>
          <w:b/>
          <w:i/>
          <w:noProof/>
          <w:sz w:val="20"/>
          <w:szCs w:val="20"/>
        </w:rPr>
        <w:t>7</w:t>
      </w:r>
      <w:r w:rsidRPr="00CC1428">
        <w:rPr>
          <w:b/>
          <w:i/>
          <w:sz w:val="20"/>
          <w:szCs w:val="20"/>
        </w:rPr>
        <w:t xml:space="preserve">: </w:t>
      </w:r>
      <w:r w:rsidRPr="00CC1428">
        <w:rPr>
          <w:rFonts w:eastAsia="MS Mincho"/>
          <w:b/>
          <w:bCs/>
          <w:i/>
          <w:sz w:val="20"/>
          <w:szCs w:val="20"/>
        </w:rPr>
        <w:t xml:space="preserve">If the UE is able to perform </w:t>
      </w:r>
      <w:proofErr w:type="spellStart"/>
      <w:proofErr w:type="gramStart"/>
      <w:r w:rsidRPr="00CC1428">
        <w:rPr>
          <w:rFonts w:eastAsia="MS Mincho"/>
          <w:b/>
          <w:bCs/>
          <w:i/>
          <w:sz w:val="20"/>
          <w:szCs w:val="20"/>
        </w:rPr>
        <w:t>Tx</w:t>
      </w:r>
      <w:proofErr w:type="spellEnd"/>
      <w:proofErr w:type="gramEnd"/>
      <w:r w:rsidRPr="00CC1428">
        <w:rPr>
          <w:rFonts w:eastAsia="MS Mincho"/>
          <w:b/>
          <w:bCs/>
          <w:i/>
          <w:sz w:val="20"/>
          <w:szCs w:val="20"/>
        </w:rPr>
        <w:t xml:space="preserve"> switching with the band pairs that are corresponded to shorter switching period, the UE could utilize more resources to transmit uplink signal/channels compared to baseline.</w:t>
      </w:r>
      <w:r w:rsidRPr="00CC1428">
        <w:rPr>
          <w:b/>
          <w:i/>
          <w:sz w:val="20"/>
          <w:lang w:val="en-GB" w:eastAsia="en-US"/>
        </w:rPr>
        <w:fldChar w:fldCharType="end"/>
      </w:r>
    </w:p>
    <w:p w14:paraId="23F7007E" w14:textId="00150AF6" w:rsidR="00CC1428" w:rsidRPr="00CC1428" w:rsidRDefault="00CC1428" w:rsidP="00687225">
      <w:pPr>
        <w:snapToGrid w:val="0"/>
        <w:rPr>
          <w:b/>
          <w:i/>
          <w:sz w:val="20"/>
          <w:lang w:val="en-GB" w:eastAsia="en-US"/>
        </w:rPr>
      </w:pPr>
      <w:r w:rsidRPr="00CC1428">
        <w:rPr>
          <w:b/>
          <w:i/>
          <w:sz w:val="20"/>
          <w:lang w:val="en-GB" w:eastAsia="en-US"/>
        </w:rPr>
        <w:fldChar w:fldCharType="begin"/>
      </w:r>
      <w:r w:rsidRPr="00CC1428">
        <w:rPr>
          <w:b/>
          <w:i/>
          <w:sz w:val="20"/>
          <w:lang w:val="en-GB" w:eastAsia="en-US"/>
        </w:rPr>
        <w:instrText xml:space="preserve"> REF _Ref134561311 \h  \* MERGEFORMAT </w:instrText>
      </w:r>
      <w:r w:rsidRPr="00CC1428">
        <w:rPr>
          <w:b/>
          <w:i/>
          <w:sz w:val="20"/>
          <w:lang w:val="en-GB" w:eastAsia="en-US"/>
        </w:rPr>
      </w:r>
      <w:r w:rsidRPr="00CC1428">
        <w:rPr>
          <w:b/>
          <w:i/>
          <w:sz w:val="20"/>
          <w:lang w:val="en-GB" w:eastAsia="en-US"/>
        </w:rPr>
        <w:fldChar w:fldCharType="separate"/>
      </w:r>
      <w:r w:rsidRPr="00CC1428">
        <w:rPr>
          <w:b/>
          <w:i/>
          <w:sz w:val="20"/>
          <w:szCs w:val="20"/>
        </w:rPr>
        <w:t xml:space="preserve">Observation </w:t>
      </w:r>
      <w:r w:rsidRPr="00CC1428">
        <w:rPr>
          <w:b/>
          <w:i/>
          <w:noProof/>
          <w:sz w:val="20"/>
          <w:szCs w:val="20"/>
        </w:rPr>
        <w:t>8</w:t>
      </w:r>
      <w:r w:rsidRPr="00CC1428">
        <w:rPr>
          <w:b/>
          <w:i/>
          <w:sz w:val="20"/>
          <w:szCs w:val="20"/>
        </w:rPr>
        <w:t xml:space="preserve">: Rel-18 </w:t>
      </w:r>
      <w:proofErr w:type="spellStart"/>
      <w:proofErr w:type="gramStart"/>
      <w:r w:rsidRPr="00CC1428">
        <w:rPr>
          <w:b/>
          <w:i/>
          <w:sz w:val="20"/>
          <w:szCs w:val="20"/>
        </w:rPr>
        <w:t>Tx</w:t>
      </w:r>
      <w:proofErr w:type="spellEnd"/>
      <w:proofErr w:type="gramEnd"/>
      <w:r w:rsidRPr="00CC1428">
        <w:rPr>
          <w:b/>
          <w:i/>
          <w:sz w:val="20"/>
          <w:szCs w:val="20"/>
        </w:rPr>
        <w:t xml:space="preserve"> switching introduces </w:t>
      </w:r>
      <w:r w:rsidRPr="00CC1428">
        <w:rPr>
          <w:rFonts w:eastAsia="MS Mincho"/>
          <w:b/>
          <w:bCs/>
          <w:i/>
          <w:sz w:val="20"/>
          <w:szCs w:val="20"/>
        </w:rPr>
        <w:t>optional/advanced UE capability based on UE implementation to get better performance</w:t>
      </w:r>
      <w:r w:rsidRPr="00CC1428">
        <w:rPr>
          <w:b/>
          <w:i/>
          <w:sz w:val="20"/>
          <w:lang w:val="en-GB" w:eastAsia="en-US"/>
        </w:rPr>
        <w:fldChar w:fldCharType="end"/>
      </w:r>
    </w:p>
    <w:p w14:paraId="53B768A3" w14:textId="7C2AF7C7" w:rsidR="00B7168D" w:rsidRDefault="00B7168D" w:rsidP="00687225">
      <w:pPr>
        <w:snapToGrid w:val="0"/>
        <w:rPr>
          <w:b/>
          <w:i/>
          <w:sz w:val="20"/>
          <w:lang w:val="en-GB" w:eastAsia="en-US"/>
        </w:rPr>
      </w:pPr>
      <w:r w:rsidRPr="00687225">
        <w:rPr>
          <w:b/>
          <w:i/>
          <w:sz w:val="20"/>
          <w:lang w:val="en-GB" w:eastAsia="en-US"/>
        </w:rPr>
        <w:t xml:space="preserve"> </w:t>
      </w:r>
    </w:p>
    <w:p w14:paraId="34CA0F91" w14:textId="17707D63" w:rsidR="00687225" w:rsidRDefault="00687225" w:rsidP="00687225">
      <w:pPr>
        <w:snapToGrid w:val="0"/>
        <w:rPr>
          <w:b/>
          <w:i/>
          <w:sz w:val="20"/>
          <w:lang w:val="en-GB" w:eastAsia="en-US"/>
        </w:rPr>
      </w:pPr>
      <w:r w:rsidRPr="00687225">
        <w:rPr>
          <w:b/>
          <w:i/>
          <w:sz w:val="20"/>
          <w:lang w:val="en-GB" w:eastAsia="en-US"/>
        </w:rPr>
        <w:fldChar w:fldCharType="begin"/>
      </w:r>
      <w:r w:rsidRPr="00687225">
        <w:rPr>
          <w:b/>
          <w:i/>
          <w:sz w:val="20"/>
          <w:lang w:val="en-GB" w:eastAsia="en-US"/>
        </w:rPr>
        <w:instrText xml:space="preserve"> REF _Ref142489166 \h  \* MERGEFORMAT </w:instrText>
      </w:r>
      <w:r w:rsidRPr="00687225">
        <w:rPr>
          <w:b/>
          <w:i/>
          <w:sz w:val="20"/>
          <w:lang w:val="en-GB" w:eastAsia="en-US"/>
        </w:rPr>
      </w:r>
      <w:r w:rsidRPr="00687225">
        <w:rPr>
          <w:b/>
          <w:i/>
          <w:sz w:val="20"/>
          <w:lang w:val="en-GB" w:eastAsia="en-US"/>
        </w:rPr>
        <w:fldChar w:fldCharType="separate"/>
      </w:r>
      <w:r w:rsidR="00005028" w:rsidRPr="00005028">
        <w:rPr>
          <w:b/>
          <w:i/>
        </w:rPr>
        <w:t xml:space="preserve">Proposal </w:t>
      </w:r>
      <w:r w:rsidR="00005028" w:rsidRPr="00005028">
        <w:rPr>
          <w:b/>
          <w:i/>
          <w:noProof/>
        </w:rPr>
        <w:t>1</w:t>
      </w:r>
      <w:r w:rsidR="00005028" w:rsidRPr="00005028">
        <w:rPr>
          <w:b/>
          <w:i/>
        </w:rPr>
        <w:t>: A unified solution should be pursued to determine the switching period of one band pair, when the UE support more than one switching period for the band pair.</w:t>
      </w:r>
      <w:r w:rsidRPr="00687225">
        <w:rPr>
          <w:b/>
          <w:i/>
          <w:sz w:val="20"/>
          <w:lang w:val="en-GB" w:eastAsia="en-US"/>
        </w:rPr>
        <w:fldChar w:fldCharType="end"/>
      </w:r>
    </w:p>
    <w:p w14:paraId="06D3BC56" w14:textId="77777777" w:rsidR="00623802" w:rsidRPr="00623802" w:rsidRDefault="00623802" w:rsidP="00623802">
      <w:pPr>
        <w:numPr>
          <w:ilvl w:val="0"/>
          <w:numId w:val="32"/>
        </w:numPr>
        <w:snapToGrid w:val="0"/>
        <w:ind w:left="714" w:hanging="357"/>
        <w:rPr>
          <w:b/>
          <w:i/>
          <w:lang w:val="en-GB" w:eastAsia="en-US"/>
        </w:rPr>
      </w:pPr>
      <w:r w:rsidRPr="00623802">
        <w:rPr>
          <w:b/>
          <w:i/>
          <w:lang w:val="en-GB" w:eastAsia="en-US"/>
        </w:rPr>
        <w:t xml:space="preserve">Network indicates the band combination index corresponding to the configured </w:t>
      </w:r>
      <w:proofErr w:type="spellStart"/>
      <w:r w:rsidRPr="00623802">
        <w:rPr>
          <w:b/>
          <w:i/>
          <w:lang w:val="en-GB" w:eastAsia="en-US"/>
        </w:rPr>
        <w:t>fallback</w:t>
      </w:r>
      <w:proofErr w:type="spellEnd"/>
      <w:r w:rsidRPr="00623802">
        <w:rPr>
          <w:b/>
          <w:i/>
          <w:lang w:val="en-GB" w:eastAsia="en-US"/>
        </w:rPr>
        <w:t xml:space="preserve"> combo.</w:t>
      </w:r>
    </w:p>
    <w:p w14:paraId="03ECEB44" w14:textId="77777777" w:rsidR="00623802" w:rsidRPr="00623802" w:rsidRDefault="00623802" w:rsidP="00623802">
      <w:pPr>
        <w:numPr>
          <w:ilvl w:val="0"/>
          <w:numId w:val="32"/>
        </w:numPr>
        <w:snapToGrid w:val="0"/>
        <w:ind w:left="714" w:hanging="357"/>
        <w:rPr>
          <w:b/>
          <w:i/>
          <w:lang w:val="en-GB" w:eastAsia="en-US"/>
        </w:rPr>
      </w:pPr>
      <w:r w:rsidRPr="00623802">
        <w:rPr>
          <w:b/>
          <w:i/>
          <w:lang w:val="en-GB" w:eastAsia="en-US"/>
        </w:rPr>
        <w:t>Network indicates the switching period value applied to the band pair.</w:t>
      </w:r>
    </w:p>
    <w:p w14:paraId="632468C2" w14:textId="77777777" w:rsidR="00623802" w:rsidRDefault="00623802" w:rsidP="00687225">
      <w:pPr>
        <w:snapToGrid w:val="0"/>
        <w:rPr>
          <w:b/>
          <w:i/>
          <w:sz w:val="20"/>
          <w:lang w:val="en-GB" w:eastAsia="en-US"/>
        </w:rPr>
      </w:pPr>
      <w:bookmarkStart w:id="14" w:name="_GoBack"/>
      <w:bookmarkEnd w:id="14"/>
    </w:p>
    <w:p w14:paraId="2E4DA81F" w14:textId="42521FD0" w:rsidR="00CC1428" w:rsidRPr="00CC1428" w:rsidRDefault="00CC1428" w:rsidP="00687225">
      <w:pPr>
        <w:snapToGrid w:val="0"/>
        <w:rPr>
          <w:b/>
          <w:i/>
          <w:sz w:val="20"/>
          <w:lang w:val="en-GB" w:eastAsia="en-US"/>
        </w:rPr>
      </w:pPr>
      <w:r w:rsidRPr="00CC1428">
        <w:rPr>
          <w:b/>
          <w:i/>
          <w:sz w:val="20"/>
          <w:lang w:val="en-GB" w:eastAsia="en-US"/>
        </w:rPr>
        <w:fldChar w:fldCharType="begin"/>
      </w:r>
      <w:r w:rsidRPr="00CC1428">
        <w:rPr>
          <w:b/>
          <w:i/>
          <w:sz w:val="20"/>
          <w:lang w:val="en-GB" w:eastAsia="en-US"/>
        </w:rPr>
        <w:instrText xml:space="preserve"> REF _Ref134561327 \h  \* MERGEFORMAT </w:instrText>
      </w:r>
      <w:r w:rsidRPr="00CC1428">
        <w:rPr>
          <w:b/>
          <w:i/>
          <w:sz w:val="20"/>
          <w:lang w:val="en-GB" w:eastAsia="en-US"/>
        </w:rPr>
      </w:r>
      <w:r w:rsidRPr="00CC1428">
        <w:rPr>
          <w:b/>
          <w:i/>
          <w:sz w:val="20"/>
          <w:lang w:val="en-GB" w:eastAsia="en-US"/>
        </w:rPr>
        <w:fldChar w:fldCharType="separate"/>
      </w:r>
      <w:r w:rsidRPr="00CC1428">
        <w:rPr>
          <w:b/>
          <w:i/>
        </w:rPr>
        <w:t xml:space="preserve">Proposal </w:t>
      </w:r>
      <w:r w:rsidRPr="00CC1428">
        <w:rPr>
          <w:b/>
          <w:i/>
          <w:noProof/>
        </w:rPr>
        <w:t>2</w:t>
      </w:r>
      <w:r w:rsidRPr="00CC1428">
        <w:rPr>
          <w:b/>
          <w:i/>
        </w:rPr>
        <w:t xml:space="preserve">: For the parallel switching of two </w:t>
      </w:r>
      <w:proofErr w:type="spellStart"/>
      <w:r w:rsidRPr="00CC1428">
        <w:rPr>
          <w:b/>
          <w:i/>
        </w:rPr>
        <w:t>Tx</w:t>
      </w:r>
      <w:proofErr w:type="spellEnd"/>
      <w:r w:rsidRPr="00CC1428">
        <w:rPr>
          <w:b/>
          <w:i/>
        </w:rPr>
        <w:t xml:space="preserve"> chain in the case {1T, 1T, 0T, 0T} to {0T, 0T, 1T, 1T} on bands {A, B, C, D}, in addition to the baseline UE assumption agreed in RAN4 #105, introduce optional UE capability with the switching period </w:t>
      </w:r>
      <w:r w:rsidRPr="00CC1428">
        <w:rPr>
          <w:b/>
          <w:bCs/>
          <w:i/>
          <w:u w:val="single"/>
        </w:rPr>
        <w:t>min {max(</w:t>
      </w:r>
      <w:proofErr w:type="spellStart"/>
      <w:r w:rsidRPr="00CC1428">
        <w:rPr>
          <w:b/>
          <w:bCs/>
          <w:i/>
          <w:u w:val="single"/>
        </w:rPr>
        <w:t>T</w:t>
      </w:r>
      <w:r w:rsidRPr="00CC1428">
        <w:rPr>
          <w:b/>
          <w:bCs/>
          <w:i/>
          <w:u w:val="single"/>
          <w:vertAlign w:val="subscript"/>
        </w:rPr>
        <w:t>switch_A</w:t>
      </w:r>
      <w:proofErr w:type="spellEnd"/>
      <w:r w:rsidRPr="00CC1428">
        <w:rPr>
          <w:b/>
          <w:bCs/>
          <w:i/>
          <w:u w:val="single"/>
          <w:vertAlign w:val="subscript"/>
        </w:rPr>
        <w:t>-C</w:t>
      </w:r>
      <w:r w:rsidRPr="00CC1428">
        <w:rPr>
          <w:b/>
          <w:bCs/>
          <w:i/>
          <w:u w:val="single"/>
        </w:rPr>
        <w:t xml:space="preserve">, </w:t>
      </w:r>
      <w:proofErr w:type="spellStart"/>
      <w:r w:rsidRPr="00CC1428">
        <w:rPr>
          <w:b/>
          <w:bCs/>
          <w:i/>
          <w:u w:val="single"/>
        </w:rPr>
        <w:t>T</w:t>
      </w:r>
      <w:r w:rsidRPr="00CC1428">
        <w:rPr>
          <w:b/>
          <w:bCs/>
          <w:i/>
          <w:u w:val="single"/>
          <w:vertAlign w:val="subscript"/>
        </w:rPr>
        <w:t>switch_B</w:t>
      </w:r>
      <w:proofErr w:type="spellEnd"/>
      <w:r w:rsidRPr="00CC1428">
        <w:rPr>
          <w:b/>
          <w:bCs/>
          <w:i/>
          <w:u w:val="single"/>
          <w:vertAlign w:val="subscript"/>
        </w:rPr>
        <w:t>-D</w:t>
      </w:r>
      <w:r w:rsidRPr="00CC1428">
        <w:rPr>
          <w:b/>
          <w:bCs/>
          <w:i/>
          <w:u w:val="single"/>
        </w:rPr>
        <w:t>), max(</w:t>
      </w:r>
      <w:proofErr w:type="spellStart"/>
      <w:r w:rsidRPr="00CC1428">
        <w:rPr>
          <w:b/>
          <w:bCs/>
          <w:i/>
          <w:u w:val="single"/>
        </w:rPr>
        <w:t>T</w:t>
      </w:r>
      <w:r w:rsidRPr="00CC1428">
        <w:rPr>
          <w:b/>
          <w:bCs/>
          <w:i/>
          <w:u w:val="single"/>
          <w:vertAlign w:val="subscript"/>
        </w:rPr>
        <w:t>switch_A</w:t>
      </w:r>
      <w:proofErr w:type="spellEnd"/>
      <w:r w:rsidRPr="00CC1428">
        <w:rPr>
          <w:b/>
          <w:bCs/>
          <w:i/>
          <w:u w:val="single"/>
          <w:vertAlign w:val="subscript"/>
        </w:rPr>
        <w:t>-D</w:t>
      </w:r>
      <w:r w:rsidRPr="00CC1428">
        <w:rPr>
          <w:b/>
          <w:bCs/>
          <w:i/>
          <w:u w:val="single"/>
        </w:rPr>
        <w:t xml:space="preserve">, </w:t>
      </w:r>
      <w:proofErr w:type="spellStart"/>
      <w:r w:rsidRPr="00CC1428">
        <w:rPr>
          <w:b/>
          <w:bCs/>
          <w:i/>
          <w:u w:val="single"/>
        </w:rPr>
        <w:t>T</w:t>
      </w:r>
      <w:r w:rsidRPr="00CC1428">
        <w:rPr>
          <w:b/>
          <w:bCs/>
          <w:i/>
          <w:u w:val="single"/>
          <w:vertAlign w:val="subscript"/>
        </w:rPr>
        <w:t>switch_B</w:t>
      </w:r>
      <w:proofErr w:type="spellEnd"/>
      <w:r w:rsidRPr="00CC1428">
        <w:rPr>
          <w:b/>
          <w:bCs/>
          <w:i/>
          <w:u w:val="single"/>
          <w:vertAlign w:val="subscript"/>
        </w:rPr>
        <w:t>-C</w:t>
      </w:r>
      <w:r w:rsidRPr="00CC1428">
        <w:rPr>
          <w:b/>
          <w:bCs/>
          <w:i/>
          <w:u w:val="single"/>
        </w:rPr>
        <w:t>)}.</w:t>
      </w:r>
      <w:r w:rsidRPr="00CC1428">
        <w:rPr>
          <w:b/>
          <w:i/>
          <w:sz w:val="20"/>
          <w:lang w:val="en-GB" w:eastAsia="en-US"/>
        </w:rPr>
        <w:fldChar w:fldCharType="end"/>
      </w:r>
    </w:p>
    <w:p w14:paraId="65A4A536" w14:textId="77777777" w:rsidR="00DC6310" w:rsidRDefault="000C74C9" w:rsidP="00DC631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lastRenderedPageBreak/>
        <w:t>4. Reference</w:t>
      </w:r>
    </w:p>
    <w:p w14:paraId="72AA4F9A" w14:textId="7A2D287C" w:rsidR="00F64899" w:rsidRDefault="00F64899" w:rsidP="00EB4FB4">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[1] </w:t>
      </w:r>
      <w:r w:rsidR="00EB4FB4">
        <w:rPr>
          <w:sz w:val="20"/>
          <w:szCs w:val="20"/>
        </w:rPr>
        <w:t xml:space="preserve">R4-2310270, </w:t>
      </w:r>
      <w:r w:rsidR="00EB4FB4" w:rsidRPr="00EB4FB4">
        <w:rPr>
          <w:sz w:val="20"/>
          <w:szCs w:val="20"/>
        </w:rPr>
        <w:t>CR for 38.101-1: Time mask for switching across three or four uplink bands</w:t>
      </w:r>
      <w:r w:rsidR="00EB4FB4">
        <w:rPr>
          <w:sz w:val="20"/>
          <w:szCs w:val="20"/>
        </w:rPr>
        <w:t>, RAN4#107</w:t>
      </w:r>
    </w:p>
    <w:p w14:paraId="63DEDDAD" w14:textId="77777777" w:rsidR="00FA0A20" w:rsidRDefault="00F64899" w:rsidP="00EB4FB4">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[2] R2-2306912, </w:t>
      </w:r>
      <w:r w:rsidRPr="00F64899">
        <w:rPr>
          <w:sz w:val="20"/>
          <w:szCs w:val="20"/>
        </w:rPr>
        <w:t xml:space="preserve">UE capability reporting for Rel-18 UL </w:t>
      </w:r>
      <w:proofErr w:type="spellStart"/>
      <w:r w:rsidRPr="00F64899">
        <w:rPr>
          <w:sz w:val="20"/>
          <w:szCs w:val="20"/>
        </w:rPr>
        <w:t>Tx</w:t>
      </w:r>
      <w:proofErr w:type="spellEnd"/>
      <w:r w:rsidRPr="00F64899">
        <w:rPr>
          <w:sz w:val="20"/>
          <w:szCs w:val="20"/>
        </w:rPr>
        <w:t xml:space="preserve"> switching enhancements</w:t>
      </w:r>
      <w:r>
        <w:rPr>
          <w:sz w:val="20"/>
          <w:szCs w:val="20"/>
        </w:rPr>
        <w:t xml:space="preserve">, RAN2#122 </w:t>
      </w:r>
    </w:p>
    <w:p w14:paraId="4AF3A689" w14:textId="74042C21" w:rsidR="00FA0A20" w:rsidRDefault="00FA0A20" w:rsidP="00FA0A20">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[3] </w:t>
      </w:r>
      <w:r w:rsidRPr="00001271">
        <w:rPr>
          <w:sz w:val="20"/>
          <w:szCs w:val="20"/>
        </w:rPr>
        <w:t>R4-2306660</w:t>
      </w:r>
      <w:r w:rsidR="00CC1428">
        <w:rPr>
          <w:sz w:val="20"/>
          <w:szCs w:val="20"/>
        </w:rPr>
        <w:t xml:space="preserve">, </w:t>
      </w:r>
      <w:r w:rsidRPr="00001271">
        <w:rPr>
          <w:sz w:val="20"/>
          <w:szCs w:val="20"/>
        </w:rPr>
        <w:t xml:space="preserve">WF on </w:t>
      </w:r>
      <w:proofErr w:type="spellStart"/>
      <w:proofErr w:type="gramStart"/>
      <w:r w:rsidRPr="00001271">
        <w:rPr>
          <w:sz w:val="20"/>
          <w:szCs w:val="20"/>
        </w:rPr>
        <w:t>Tx</w:t>
      </w:r>
      <w:proofErr w:type="spellEnd"/>
      <w:proofErr w:type="gramEnd"/>
      <w:r w:rsidRPr="00001271">
        <w:rPr>
          <w:sz w:val="20"/>
          <w:szCs w:val="20"/>
        </w:rPr>
        <w:t xml:space="preserve"> switching ambiguity issue</w:t>
      </w:r>
      <w:r w:rsidRPr="00980688">
        <w:rPr>
          <w:sz w:val="20"/>
          <w:szCs w:val="20"/>
        </w:rPr>
        <w:t>,</w:t>
      </w:r>
      <w:r>
        <w:rPr>
          <w:sz w:val="20"/>
          <w:szCs w:val="20"/>
        </w:rPr>
        <w:t xml:space="preserve"> </w:t>
      </w:r>
      <w:proofErr w:type="spellStart"/>
      <w:r>
        <w:rPr>
          <w:sz w:val="20"/>
          <w:szCs w:val="20"/>
        </w:rPr>
        <w:t>MediaTek</w:t>
      </w:r>
      <w:proofErr w:type="spellEnd"/>
      <w:r>
        <w:rPr>
          <w:sz w:val="20"/>
          <w:szCs w:val="20"/>
        </w:rPr>
        <w:t xml:space="preserve"> </w:t>
      </w:r>
      <w:proofErr w:type="spellStart"/>
      <w:r>
        <w:rPr>
          <w:sz w:val="20"/>
          <w:szCs w:val="20"/>
        </w:rPr>
        <w:t>Inc</w:t>
      </w:r>
      <w:proofErr w:type="spellEnd"/>
      <w:r>
        <w:rPr>
          <w:sz w:val="20"/>
          <w:szCs w:val="20"/>
        </w:rPr>
        <w:t>,</w:t>
      </w:r>
      <w:r w:rsidRPr="00980688">
        <w:rPr>
          <w:sz w:val="20"/>
          <w:szCs w:val="20"/>
        </w:rPr>
        <w:t xml:space="preserve"> RAN4 #10</w:t>
      </w:r>
      <w:r>
        <w:rPr>
          <w:sz w:val="20"/>
          <w:szCs w:val="20"/>
        </w:rPr>
        <w:t>6bis-e</w:t>
      </w:r>
      <w:r w:rsidRPr="00980688">
        <w:rPr>
          <w:sz w:val="20"/>
          <w:szCs w:val="20"/>
        </w:rPr>
        <w:t>.</w:t>
      </w:r>
    </w:p>
    <w:p w14:paraId="639B3AFD" w14:textId="3DF33C6D" w:rsidR="00CC1428" w:rsidRPr="00980688" w:rsidRDefault="00CC1428" w:rsidP="00FA0A20">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[4] R4-2308929, </w:t>
      </w:r>
      <w:r w:rsidRPr="00CC1428">
        <w:rPr>
          <w:sz w:val="20"/>
          <w:szCs w:val="20"/>
        </w:rPr>
        <w:t xml:space="preserve">Discussion on resolving ambiguity issue on </w:t>
      </w:r>
      <w:proofErr w:type="spellStart"/>
      <w:proofErr w:type="gramStart"/>
      <w:r w:rsidRPr="00CC1428">
        <w:rPr>
          <w:sz w:val="20"/>
          <w:szCs w:val="20"/>
        </w:rPr>
        <w:t>Tx</w:t>
      </w:r>
      <w:proofErr w:type="spellEnd"/>
      <w:proofErr w:type="gramEnd"/>
      <w:r w:rsidRPr="00CC1428">
        <w:rPr>
          <w:sz w:val="20"/>
          <w:szCs w:val="20"/>
        </w:rPr>
        <w:t xml:space="preserve"> switching</w:t>
      </w:r>
      <w:r>
        <w:rPr>
          <w:sz w:val="20"/>
          <w:szCs w:val="20"/>
        </w:rPr>
        <w:t>,</w:t>
      </w:r>
      <w:r w:rsidRPr="00CC1428">
        <w:rPr>
          <w:sz w:val="20"/>
          <w:szCs w:val="20"/>
        </w:rPr>
        <w:t xml:space="preserve"> </w:t>
      </w:r>
      <w:r w:rsidRPr="00980688">
        <w:rPr>
          <w:sz w:val="20"/>
          <w:szCs w:val="20"/>
        </w:rPr>
        <w:t>RAN4 #10</w:t>
      </w:r>
      <w:r>
        <w:rPr>
          <w:sz w:val="20"/>
          <w:szCs w:val="20"/>
        </w:rPr>
        <w:t>7</w:t>
      </w:r>
    </w:p>
    <w:p w14:paraId="459DFE84" w14:textId="74B81AF2" w:rsidR="00EB4FB4" w:rsidRDefault="00F64899" w:rsidP="00EB4FB4">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 </w:t>
      </w:r>
      <w:r w:rsidR="00EB4FB4" w:rsidRPr="00EB4FB4">
        <w:rPr>
          <w:sz w:val="20"/>
          <w:szCs w:val="20"/>
        </w:rPr>
        <w:t xml:space="preserve"> </w:t>
      </w:r>
      <w:r w:rsidR="00EB4FB4" w:rsidRPr="00EB4FB4">
        <w:rPr>
          <w:sz w:val="20"/>
          <w:szCs w:val="20"/>
        </w:rPr>
        <w:cr/>
      </w:r>
    </w:p>
    <w:p w14:paraId="66DDC202" w14:textId="771F9D2B" w:rsidR="00DD31EB" w:rsidRDefault="00DD31EB" w:rsidP="00EB4FB4">
      <w:pPr>
        <w:keepNext/>
        <w:keepLines/>
        <w:widowControl/>
        <w:pBdr>
          <w:top w:val="single" w:sz="12" w:space="1" w:color="auto"/>
        </w:pBdr>
        <w:tabs>
          <w:tab w:val="left" w:pos="567"/>
        </w:tabs>
        <w:adjustRightInd w:val="0"/>
        <w:snapToGrid w:val="0"/>
        <w:ind w:left="510" w:hanging="510"/>
        <w:rPr>
          <w:sz w:val="20"/>
          <w:szCs w:val="20"/>
        </w:rPr>
      </w:pPr>
    </w:p>
    <w:sectPr w:rsidR="00DD31EB" w:rsidSect="00385020">
      <w:headerReference w:type="default" r:id="rId17"/>
      <w:pgSz w:w="11906" w:h="16838"/>
      <w:pgMar w:top="1418" w:right="1134" w:bottom="1418" w:left="1134" w:header="851" w:footer="992"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01636A" w16cid:durableId="287D56E0"/>
  <w16cid:commentId w16cid:paraId="58AAA377" w16cid:durableId="287D5203"/>
  <w16cid:commentId w16cid:paraId="49DFD5BA" w16cid:durableId="287D4D22"/>
  <w16cid:commentId w16cid:paraId="19B586E2" w16cid:durableId="287D4D23"/>
  <w16cid:commentId w16cid:paraId="6CABE500" w16cid:durableId="287D4D24"/>
  <w16cid:commentId w16cid:paraId="3009272D" w16cid:durableId="287D4D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B426A" w14:textId="77777777" w:rsidR="00CF368A" w:rsidRDefault="00CF368A" w:rsidP="00D5618B">
      <w:r>
        <w:separator/>
      </w:r>
    </w:p>
  </w:endnote>
  <w:endnote w:type="continuationSeparator" w:id="0">
    <w:p w14:paraId="647B9CFB" w14:textId="77777777" w:rsidR="00CF368A" w:rsidRDefault="00CF368A"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altName w:val="?¡é¨¨¨ª??o¨²"/>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C0A32" w14:textId="77777777" w:rsidR="00CF368A" w:rsidRDefault="00CF368A" w:rsidP="00D5618B">
      <w:r>
        <w:separator/>
      </w:r>
    </w:p>
  </w:footnote>
  <w:footnote w:type="continuationSeparator" w:id="0">
    <w:p w14:paraId="4454B169" w14:textId="77777777" w:rsidR="00CF368A" w:rsidRDefault="00CF368A" w:rsidP="00D56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7DA6" w14:textId="77777777" w:rsidR="00C168AA" w:rsidRDefault="00C168AA">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35D66"/>
    <w:multiLevelType w:val="hybridMultilevel"/>
    <w:tmpl w:val="C43E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22E432B4"/>
    <w:multiLevelType w:val="hybridMultilevel"/>
    <w:tmpl w:val="AC62B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2CE05139"/>
    <w:multiLevelType w:val="hybridMultilevel"/>
    <w:tmpl w:val="4CF60EF0"/>
    <w:lvl w:ilvl="0" w:tplc="34C84F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A7683F"/>
    <w:multiLevelType w:val="hybridMultilevel"/>
    <w:tmpl w:val="3094F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CB3D18"/>
    <w:multiLevelType w:val="hybridMultilevel"/>
    <w:tmpl w:val="DE282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5300AD"/>
    <w:multiLevelType w:val="hybridMultilevel"/>
    <w:tmpl w:val="EEE8C8E6"/>
    <w:lvl w:ilvl="0" w:tplc="A9326F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F069BE"/>
    <w:multiLevelType w:val="hybridMultilevel"/>
    <w:tmpl w:val="8960B5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4C12B2"/>
    <w:multiLevelType w:val="hybridMultilevel"/>
    <w:tmpl w:val="C980E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0234ED"/>
    <w:multiLevelType w:val="hybridMultilevel"/>
    <w:tmpl w:val="9FCE0FB8"/>
    <w:lvl w:ilvl="0" w:tplc="1D30FCB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7048EC"/>
    <w:multiLevelType w:val="hybridMultilevel"/>
    <w:tmpl w:val="7CBCD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4D5C37"/>
    <w:multiLevelType w:val="hybridMultilevel"/>
    <w:tmpl w:val="756C38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406AC1"/>
    <w:multiLevelType w:val="hybridMultilevel"/>
    <w:tmpl w:val="54523A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5B09BA"/>
    <w:multiLevelType w:val="hybridMultilevel"/>
    <w:tmpl w:val="941C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F37B6D"/>
    <w:multiLevelType w:val="hybridMultilevel"/>
    <w:tmpl w:val="23B64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3"/>
  </w:num>
  <w:num w:numId="3">
    <w:abstractNumId w:val="20"/>
  </w:num>
  <w:num w:numId="4">
    <w:abstractNumId w:val="5"/>
  </w:num>
  <w:num w:numId="5">
    <w:abstractNumId w:val="7"/>
  </w:num>
  <w:num w:numId="6">
    <w:abstractNumId w:val="24"/>
  </w:num>
  <w:num w:numId="7">
    <w:abstractNumId w:val="6"/>
  </w:num>
  <w:num w:numId="8">
    <w:abstractNumId w:val="22"/>
  </w:num>
  <w:num w:numId="9">
    <w:abstractNumId w:val="14"/>
  </w:num>
  <w:num w:numId="10">
    <w:abstractNumId w:val="1"/>
  </w:num>
  <w:num w:numId="11">
    <w:abstractNumId w:val="12"/>
  </w:num>
  <w:num w:numId="12">
    <w:abstractNumId w:val="10"/>
  </w:num>
  <w:num w:numId="13">
    <w:abstractNumId w:val="3"/>
  </w:num>
  <w:num w:numId="14">
    <w:abstractNumId w:val="9"/>
  </w:num>
  <w:num w:numId="15">
    <w:abstractNumId w:val="26"/>
  </w:num>
  <w:num w:numId="16">
    <w:abstractNumId w:val="30"/>
  </w:num>
  <w:num w:numId="17">
    <w:abstractNumId w:val="15"/>
  </w:num>
  <w:num w:numId="18">
    <w:abstractNumId w:val="28"/>
  </w:num>
  <w:num w:numId="19">
    <w:abstractNumId w:val="4"/>
  </w:num>
  <w:num w:numId="20">
    <w:abstractNumId w:val="27"/>
  </w:num>
  <w:num w:numId="21">
    <w:abstractNumId w:val="18"/>
  </w:num>
  <w:num w:numId="22">
    <w:abstractNumId w:val="16"/>
  </w:num>
  <w:num w:numId="23">
    <w:abstractNumId w:val="0"/>
  </w:num>
  <w:num w:numId="24">
    <w:abstractNumId w:val="8"/>
  </w:num>
  <w:num w:numId="25">
    <w:abstractNumId w:val="17"/>
  </w:num>
  <w:num w:numId="26">
    <w:abstractNumId w:val="21"/>
  </w:num>
  <w:num w:numId="27">
    <w:abstractNumId w:val="31"/>
  </w:num>
  <w:num w:numId="28">
    <w:abstractNumId w:val="23"/>
  </w:num>
  <w:num w:numId="29">
    <w:abstractNumId w:val="2"/>
  </w:num>
  <w:num w:numId="30">
    <w:abstractNumId w:val="25"/>
  </w:num>
  <w:num w:numId="31">
    <w:abstractNumId w:val="11"/>
  </w:num>
  <w:num w:numId="32">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1DD4"/>
    <w:rsid w:val="0002231B"/>
    <w:rsid w:val="000223C3"/>
    <w:rsid w:val="000224EE"/>
    <w:rsid w:val="00023A89"/>
    <w:rsid w:val="000241CD"/>
    <w:rsid w:val="00024959"/>
    <w:rsid w:val="00024B1D"/>
    <w:rsid w:val="00025E8F"/>
    <w:rsid w:val="00026563"/>
    <w:rsid w:val="000272AF"/>
    <w:rsid w:val="00027CAC"/>
    <w:rsid w:val="0003025B"/>
    <w:rsid w:val="00030957"/>
    <w:rsid w:val="000311B7"/>
    <w:rsid w:val="000328EF"/>
    <w:rsid w:val="0003334A"/>
    <w:rsid w:val="0003382E"/>
    <w:rsid w:val="00034492"/>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B7E"/>
    <w:rsid w:val="000606D3"/>
    <w:rsid w:val="000622FF"/>
    <w:rsid w:val="00062456"/>
    <w:rsid w:val="000628AA"/>
    <w:rsid w:val="00063F77"/>
    <w:rsid w:val="000660F4"/>
    <w:rsid w:val="0006714C"/>
    <w:rsid w:val="00067233"/>
    <w:rsid w:val="00067484"/>
    <w:rsid w:val="00067A37"/>
    <w:rsid w:val="00067A9F"/>
    <w:rsid w:val="00070B68"/>
    <w:rsid w:val="00070E60"/>
    <w:rsid w:val="000726EB"/>
    <w:rsid w:val="000728AA"/>
    <w:rsid w:val="000742E3"/>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F70"/>
    <w:rsid w:val="000A49BA"/>
    <w:rsid w:val="000A6969"/>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3028"/>
    <w:rsid w:val="000D343F"/>
    <w:rsid w:val="000D38A7"/>
    <w:rsid w:val="000D4338"/>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7576"/>
    <w:rsid w:val="0013029D"/>
    <w:rsid w:val="00130941"/>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CDF"/>
    <w:rsid w:val="0015207B"/>
    <w:rsid w:val="001528A5"/>
    <w:rsid w:val="00154994"/>
    <w:rsid w:val="001554DD"/>
    <w:rsid w:val="00155651"/>
    <w:rsid w:val="00155B8D"/>
    <w:rsid w:val="001560D6"/>
    <w:rsid w:val="00156DAC"/>
    <w:rsid w:val="0015707C"/>
    <w:rsid w:val="001606D6"/>
    <w:rsid w:val="00160888"/>
    <w:rsid w:val="001611C4"/>
    <w:rsid w:val="00161662"/>
    <w:rsid w:val="00163A38"/>
    <w:rsid w:val="00165020"/>
    <w:rsid w:val="00165D88"/>
    <w:rsid w:val="00165EDA"/>
    <w:rsid w:val="0016673D"/>
    <w:rsid w:val="001705B1"/>
    <w:rsid w:val="0017148E"/>
    <w:rsid w:val="00172290"/>
    <w:rsid w:val="001725F0"/>
    <w:rsid w:val="00173048"/>
    <w:rsid w:val="00173CED"/>
    <w:rsid w:val="001741D3"/>
    <w:rsid w:val="00174A0E"/>
    <w:rsid w:val="00180138"/>
    <w:rsid w:val="0018052B"/>
    <w:rsid w:val="00180913"/>
    <w:rsid w:val="00181573"/>
    <w:rsid w:val="00182088"/>
    <w:rsid w:val="00182911"/>
    <w:rsid w:val="00182F03"/>
    <w:rsid w:val="00183E23"/>
    <w:rsid w:val="0018424B"/>
    <w:rsid w:val="00184340"/>
    <w:rsid w:val="00186210"/>
    <w:rsid w:val="00186FBA"/>
    <w:rsid w:val="001871FA"/>
    <w:rsid w:val="0018778C"/>
    <w:rsid w:val="00187A01"/>
    <w:rsid w:val="00191E0E"/>
    <w:rsid w:val="0019276D"/>
    <w:rsid w:val="00194755"/>
    <w:rsid w:val="00194EBD"/>
    <w:rsid w:val="00195377"/>
    <w:rsid w:val="001963A4"/>
    <w:rsid w:val="00197252"/>
    <w:rsid w:val="00197697"/>
    <w:rsid w:val="00197F64"/>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45"/>
    <w:rsid w:val="001E4BC8"/>
    <w:rsid w:val="001E5085"/>
    <w:rsid w:val="001E5378"/>
    <w:rsid w:val="001E6F56"/>
    <w:rsid w:val="001E71AC"/>
    <w:rsid w:val="001E7AE1"/>
    <w:rsid w:val="001F1181"/>
    <w:rsid w:val="001F1745"/>
    <w:rsid w:val="001F17EC"/>
    <w:rsid w:val="001F227B"/>
    <w:rsid w:val="001F2FBC"/>
    <w:rsid w:val="001F6320"/>
    <w:rsid w:val="001F6630"/>
    <w:rsid w:val="0020138B"/>
    <w:rsid w:val="0020155F"/>
    <w:rsid w:val="00201567"/>
    <w:rsid w:val="00202428"/>
    <w:rsid w:val="00203046"/>
    <w:rsid w:val="002030C3"/>
    <w:rsid w:val="00203DEC"/>
    <w:rsid w:val="0020494F"/>
    <w:rsid w:val="00204F93"/>
    <w:rsid w:val="002060CF"/>
    <w:rsid w:val="0020629B"/>
    <w:rsid w:val="002068E6"/>
    <w:rsid w:val="00211040"/>
    <w:rsid w:val="00211F9F"/>
    <w:rsid w:val="00212427"/>
    <w:rsid w:val="002131E0"/>
    <w:rsid w:val="00213A14"/>
    <w:rsid w:val="00214B90"/>
    <w:rsid w:val="00214D42"/>
    <w:rsid w:val="00215703"/>
    <w:rsid w:val="002159B3"/>
    <w:rsid w:val="00215B68"/>
    <w:rsid w:val="00216CA3"/>
    <w:rsid w:val="002210C0"/>
    <w:rsid w:val="002211D8"/>
    <w:rsid w:val="0022171C"/>
    <w:rsid w:val="00221F31"/>
    <w:rsid w:val="00222116"/>
    <w:rsid w:val="00222860"/>
    <w:rsid w:val="00222A08"/>
    <w:rsid w:val="0022300D"/>
    <w:rsid w:val="00223A14"/>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46E8"/>
    <w:rsid w:val="00244D08"/>
    <w:rsid w:val="00244DCD"/>
    <w:rsid w:val="00244F2E"/>
    <w:rsid w:val="002451EE"/>
    <w:rsid w:val="002452F2"/>
    <w:rsid w:val="00245C9B"/>
    <w:rsid w:val="00246D29"/>
    <w:rsid w:val="00247545"/>
    <w:rsid w:val="00247F8B"/>
    <w:rsid w:val="002501E8"/>
    <w:rsid w:val="00250C1F"/>
    <w:rsid w:val="00250E68"/>
    <w:rsid w:val="002521CD"/>
    <w:rsid w:val="00252AC2"/>
    <w:rsid w:val="00253AF9"/>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A57"/>
    <w:rsid w:val="00275F0D"/>
    <w:rsid w:val="0027615A"/>
    <w:rsid w:val="00276210"/>
    <w:rsid w:val="00276925"/>
    <w:rsid w:val="002773E8"/>
    <w:rsid w:val="00277AE1"/>
    <w:rsid w:val="0028013D"/>
    <w:rsid w:val="0028164D"/>
    <w:rsid w:val="00281720"/>
    <w:rsid w:val="002817F4"/>
    <w:rsid w:val="00281D58"/>
    <w:rsid w:val="00282717"/>
    <w:rsid w:val="00282734"/>
    <w:rsid w:val="002833A3"/>
    <w:rsid w:val="00284C47"/>
    <w:rsid w:val="00284E14"/>
    <w:rsid w:val="00285780"/>
    <w:rsid w:val="00285BF7"/>
    <w:rsid w:val="00285E77"/>
    <w:rsid w:val="002868C1"/>
    <w:rsid w:val="0029022F"/>
    <w:rsid w:val="002922BF"/>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ED3"/>
    <w:rsid w:val="002B0EF7"/>
    <w:rsid w:val="002B1386"/>
    <w:rsid w:val="002B241D"/>
    <w:rsid w:val="002B2707"/>
    <w:rsid w:val="002B2F56"/>
    <w:rsid w:val="002B3F1E"/>
    <w:rsid w:val="002B4B63"/>
    <w:rsid w:val="002B52F6"/>
    <w:rsid w:val="002B5B3F"/>
    <w:rsid w:val="002B715D"/>
    <w:rsid w:val="002C098A"/>
    <w:rsid w:val="002C29FD"/>
    <w:rsid w:val="002C3852"/>
    <w:rsid w:val="002C4583"/>
    <w:rsid w:val="002C4601"/>
    <w:rsid w:val="002C59C0"/>
    <w:rsid w:val="002C6F34"/>
    <w:rsid w:val="002C73C5"/>
    <w:rsid w:val="002D009B"/>
    <w:rsid w:val="002D12B5"/>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4D43"/>
    <w:rsid w:val="002E5905"/>
    <w:rsid w:val="002E5E07"/>
    <w:rsid w:val="002E5F04"/>
    <w:rsid w:val="002E6A83"/>
    <w:rsid w:val="002E767C"/>
    <w:rsid w:val="002F0378"/>
    <w:rsid w:val="002F0C66"/>
    <w:rsid w:val="002F0E6F"/>
    <w:rsid w:val="002F1412"/>
    <w:rsid w:val="002F1ACC"/>
    <w:rsid w:val="002F4775"/>
    <w:rsid w:val="002F4B9F"/>
    <w:rsid w:val="002F52C9"/>
    <w:rsid w:val="002F6EBC"/>
    <w:rsid w:val="002F7E7F"/>
    <w:rsid w:val="0030020A"/>
    <w:rsid w:val="00301B1D"/>
    <w:rsid w:val="00301E73"/>
    <w:rsid w:val="00302114"/>
    <w:rsid w:val="00302C9A"/>
    <w:rsid w:val="003042F7"/>
    <w:rsid w:val="0030517F"/>
    <w:rsid w:val="003052A2"/>
    <w:rsid w:val="0030539A"/>
    <w:rsid w:val="00305566"/>
    <w:rsid w:val="00306853"/>
    <w:rsid w:val="00310B4B"/>
    <w:rsid w:val="003118A2"/>
    <w:rsid w:val="003119B8"/>
    <w:rsid w:val="003128D2"/>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B5"/>
    <w:rsid w:val="003300C5"/>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3705"/>
    <w:rsid w:val="00343CB6"/>
    <w:rsid w:val="003441E4"/>
    <w:rsid w:val="0034498B"/>
    <w:rsid w:val="00345281"/>
    <w:rsid w:val="0034578A"/>
    <w:rsid w:val="003458DD"/>
    <w:rsid w:val="00345D3B"/>
    <w:rsid w:val="00346FB0"/>
    <w:rsid w:val="00347607"/>
    <w:rsid w:val="003476FF"/>
    <w:rsid w:val="00350420"/>
    <w:rsid w:val="00350D07"/>
    <w:rsid w:val="00350F10"/>
    <w:rsid w:val="003512E8"/>
    <w:rsid w:val="0035206D"/>
    <w:rsid w:val="003532F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6121"/>
    <w:rsid w:val="003779F7"/>
    <w:rsid w:val="00377AB0"/>
    <w:rsid w:val="003805A0"/>
    <w:rsid w:val="003820B9"/>
    <w:rsid w:val="00382D05"/>
    <w:rsid w:val="00383660"/>
    <w:rsid w:val="003836CF"/>
    <w:rsid w:val="00383798"/>
    <w:rsid w:val="00384076"/>
    <w:rsid w:val="00384DEC"/>
    <w:rsid w:val="00385020"/>
    <w:rsid w:val="003868C5"/>
    <w:rsid w:val="0039099D"/>
    <w:rsid w:val="003916B5"/>
    <w:rsid w:val="0039181B"/>
    <w:rsid w:val="00392BAD"/>
    <w:rsid w:val="003934F2"/>
    <w:rsid w:val="0039387B"/>
    <w:rsid w:val="00394CDD"/>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261C"/>
    <w:rsid w:val="003C27C4"/>
    <w:rsid w:val="003C28A5"/>
    <w:rsid w:val="003C2F55"/>
    <w:rsid w:val="003C347D"/>
    <w:rsid w:val="003C466D"/>
    <w:rsid w:val="003C57A7"/>
    <w:rsid w:val="003C6757"/>
    <w:rsid w:val="003C6A82"/>
    <w:rsid w:val="003C7A12"/>
    <w:rsid w:val="003C7B4D"/>
    <w:rsid w:val="003D2ADD"/>
    <w:rsid w:val="003D38C7"/>
    <w:rsid w:val="003D3A57"/>
    <w:rsid w:val="003D3A7F"/>
    <w:rsid w:val="003D5386"/>
    <w:rsid w:val="003D6970"/>
    <w:rsid w:val="003E0160"/>
    <w:rsid w:val="003E0EB8"/>
    <w:rsid w:val="003E10D8"/>
    <w:rsid w:val="003E117E"/>
    <w:rsid w:val="003E17AD"/>
    <w:rsid w:val="003E1DD6"/>
    <w:rsid w:val="003E277F"/>
    <w:rsid w:val="003E309D"/>
    <w:rsid w:val="003E5868"/>
    <w:rsid w:val="003E5A30"/>
    <w:rsid w:val="003E5EF2"/>
    <w:rsid w:val="003E7BAA"/>
    <w:rsid w:val="003E7F0E"/>
    <w:rsid w:val="003F00D7"/>
    <w:rsid w:val="003F1C84"/>
    <w:rsid w:val="003F1D35"/>
    <w:rsid w:val="003F2035"/>
    <w:rsid w:val="003F2587"/>
    <w:rsid w:val="003F42A4"/>
    <w:rsid w:val="003F51E3"/>
    <w:rsid w:val="003F7F29"/>
    <w:rsid w:val="004017E5"/>
    <w:rsid w:val="004033F8"/>
    <w:rsid w:val="00403E79"/>
    <w:rsid w:val="00403F2A"/>
    <w:rsid w:val="0040406D"/>
    <w:rsid w:val="004049AA"/>
    <w:rsid w:val="00405536"/>
    <w:rsid w:val="00407AE6"/>
    <w:rsid w:val="004100DE"/>
    <w:rsid w:val="00410B17"/>
    <w:rsid w:val="00410EAF"/>
    <w:rsid w:val="004111A1"/>
    <w:rsid w:val="004119D3"/>
    <w:rsid w:val="00411B75"/>
    <w:rsid w:val="00413198"/>
    <w:rsid w:val="004161E4"/>
    <w:rsid w:val="0041689A"/>
    <w:rsid w:val="00416C02"/>
    <w:rsid w:val="00416DB1"/>
    <w:rsid w:val="004175A3"/>
    <w:rsid w:val="00417A3F"/>
    <w:rsid w:val="00417DB5"/>
    <w:rsid w:val="004206E1"/>
    <w:rsid w:val="004207F8"/>
    <w:rsid w:val="004220D7"/>
    <w:rsid w:val="00422DCE"/>
    <w:rsid w:val="004259E8"/>
    <w:rsid w:val="0042755E"/>
    <w:rsid w:val="004276A4"/>
    <w:rsid w:val="0042784A"/>
    <w:rsid w:val="00427A81"/>
    <w:rsid w:val="00427D11"/>
    <w:rsid w:val="0043006D"/>
    <w:rsid w:val="00430A60"/>
    <w:rsid w:val="00431546"/>
    <w:rsid w:val="00432EB4"/>
    <w:rsid w:val="00434694"/>
    <w:rsid w:val="00434E36"/>
    <w:rsid w:val="004354E1"/>
    <w:rsid w:val="00437BD1"/>
    <w:rsid w:val="00440184"/>
    <w:rsid w:val="0044165B"/>
    <w:rsid w:val="0044191B"/>
    <w:rsid w:val="00441B32"/>
    <w:rsid w:val="0044386A"/>
    <w:rsid w:val="00443A65"/>
    <w:rsid w:val="00443AA8"/>
    <w:rsid w:val="00444129"/>
    <w:rsid w:val="0044454A"/>
    <w:rsid w:val="00445856"/>
    <w:rsid w:val="00450AB2"/>
    <w:rsid w:val="00452D97"/>
    <w:rsid w:val="00452DD3"/>
    <w:rsid w:val="00452E40"/>
    <w:rsid w:val="004541E1"/>
    <w:rsid w:val="00454B6C"/>
    <w:rsid w:val="00455176"/>
    <w:rsid w:val="00456965"/>
    <w:rsid w:val="004574BC"/>
    <w:rsid w:val="00457CAE"/>
    <w:rsid w:val="004601DD"/>
    <w:rsid w:val="0046114F"/>
    <w:rsid w:val="00461E88"/>
    <w:rsid w:val="00461F16"/>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3FB"/>
    <w:rsid w:val="0047357D"/>
    <w:rsid w:val="00473E19"/>
    <w:rsid w:val="00475182"/>
    <w:rsid w:val="004764F4"/>
    <w:rsid w:val="00476654"/>
    <w:rsid w:val="0047689D"/>
    <w:rsid w:val="00477590"/>
    <w:rsid w:val="00477DED"/>
    <w:rsid w:val="00480F1F"/>
    <w:rsid w:val="004814F7"/>
    <w:rsid w:val="004825C6"/>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B61"/>
    <w:rsid w:val="004956B2"/>
    <w:rsid w:val="00496701"/>
    <w:rsid w:val="004970EB"/>
    <w:rsid w:val="00497C69"/>
    <w:rsid w:val="004A02A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4033"/>
    <w:rsid w:val="004C7E19"/>
    <w:rsid w:val="004D1EF3"/>
    <w:rsid w:val="004D4695"/>
    <w:rsid w:val="004D5F7E"/>
    <w:rsid w:val="004D6171"/>
    <w:rsid w:val="004D6FD2"/>
    <w:rsid w:val="004D7559"/>
    <w:rsid w:val="004D7E6A"/>
    <w:rsid w:val="004E11C5"/>
    <w:rsid w:val="004E12A8"/>
    <w:rsid w:val="004E1789"/>
    <w:rsid w:val="004E1A33"/>
    <w:rsid w:val="004E1B49"/>
    <w:rsid w:val="004E2782"/>
    <w:rsid w:val="004E2887"/>
    <w:rsid w:val="004E31F6"/>
    <w:rsid w:val="004E3836"/>
    <w:rsid w:val="004E3A93"/>
    <w:rsid w:val="004E58F5"/>
    <w:rsid w:val="004E64DB"/>
    <w:rsid w:val="004E7582"/>
    <w:rsid w:val="004E7B3E"/>
    <w:rsid w:val="004E7EF5"/>
    <w:rsid w:val="004F01C4"/>
    <w:rsid w:val="004F0B06"/>
    <w:rsid w:val="004F0FC0"/>
    <w:rsid w:val="004F125E"/>
    <w:rsid w:val="004F1929"/>
    <w:rsid w:val="004F5244"/>
    <w:rsid w:val="004F5F34"/>
    <w:rsid w:val="005008DD"/>
    <w:rsid w:val="00501A7D"/>
    <w:rsid w:val="00503695"/>
    <w:rsid w:val="00503C75"/>
    <w:rsid w:val="00503CC1"/>
    <w:rsid w:val="00504054"/>
    <w:rsid w:val="00505085"/>
    <w:rsid w:val="0050587B"/>
    <w:rsid w:val="00505AC8"/>
    <w:rsid w:val="0050631F"/>
    <w:rsid w:val="00506EC3"/>
    <w:rsid w:val="005070E5"/>
    <w:rsid w:val="0051054D"/>
    <w:rsid w:val="0051263F"/>
    <w:rsid w:val="00513368"/>
    <w:rsid w:val="0051494E"/>
    <w:rsid w:val="00514DEF"/>
    <w:rsid w:val="00514E78"/>
    <w:rsid w:val="00515E8F"/>
    <w:rsid w:val="005169B2"/>
    <w:rsid w:val="00517014"/>
    <w:rsid w:val="0052106B"/>
    <w:rsid w:val="005210CA"/>
    <w:rsid w:val="00521416"/>
    <w:rsid w:val="0052385C"/>
    <w:rsid w:val="00523A16"/>
    <w:rsid w:val="00524173"/>
    <w:rsid w:val="005242FE"/>
    <w:rsid w:val="005247B7"/>
    <w:rsid w:val="00526A29"/>
    <w:rsid w:val="0052721A"/>
    <w:rsid w:val="005275FC"/>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6223"/>
    <w:rsid w:val="005668CD"/>
    <w:rsid w:val="00566A9F"/>
    <w:rsid w:val="00567DF7"/>
    <w:rsid w:val="00571D7A"/>
    <w:rsid w:val="005722FC"/>
    <w:rsid w:val="00572CC7"/>
    <w:rsid w:val="005764B2"/>
    <w:rsid w:val="00576C6E"/>
    <w:rsid w:val="00576DA2"/>
    <w:rsid w:val="0057796C"/>
    <w:rsid w:val="0058053B"/>
    <w:rsid w:val="005815B1"/>
    <w:rsid w:val="005826E8"/>
    <w:rsid w:val="00582903"/>
    <w:rsid w:val="00582FB6"/>
    <w:rsid w:val="00583A1F"/>
    <w:rsid w:val="0058515D"/>
    <w:rsid w:val="00587E7B"/>
    <w:rsid w:val="00591008"/>
    <w:rsid w:val="005922E0"/>
    <w:rsid w:val="00592AD8"/>
    <w:rsid w:val="00592B00"/>
    <w:rsid w:val="00593391"/>
    <w:rsid w:val="00594C77"/>
    <w:rsid w:val="00594F4F"/>
    <w:rsid w:val="005957E0"/>
    <w:rsid w:val="00595DCB"/>
    <w:rsid w:val="00596300"/>
    <w:rsid w:val="00596BC0"/>
    <w:rsid w:val="005975B6"/>
    <w:rsid w:val="00597A68"/>
    <w:rsid w:val="005A2F9D"/>
    <w:rsid w:val="005A407F"/>
    <w:rsid w:val="005A52B5"/>
    <w:rsid w:val="005A646B"/>
    <w:rsid w:val="005A64C4"/>
    <w:rsid w:val="005A6668"/>
    <w:rsid w:val="005A7C55"/>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5BB5"/>
    <w:rsid w:val="005D6016"/>
    <w:rsid w:val="005D6067"/>
    <w:rsid w:val="005D6192"/>
    <w:rsid w:val="005D647F"/>
    <w:rsid w:val="005D69DD"/>
    <w:rsid w:val="005D7D3C"/>
    <w:rsid w:val="005D7F7F"/>
    <w:rsid w:val="005E050E"/>
    <w:rsid w:val="005E0EE0"/>
    <w:rsid w:val="005E1867"/>
    <w:rsid w:val="005E318A"/>
    <w:rsid w:val="005E37F0"/>
    <w:rsid w:val="005E39EA"/>
    <w:rsid w:val="005E521D"/>
    <w:rsid w:val="005E52A7"/>
    <w:rsid w:val="005E5317"/>
    <w:rsid w:val="005E5F43"/>
    <w:rsid w:val="005E633F"/>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594"/>
    <w:rsid w:val="0064770F"/>
    <w:rsid w:val="00650061"/>
    <w:rsid w:val="00650BA3"/>
    <w:rsid w:val="00651903"/>
    <w:rsid w:val="0065331A"/>
    <w:rsid w:val="006535BF"/>
    <w:rsid w:val="0065407A"/>
    <w:rsid w:val="00654517"/>
    <w:rsid w:val="00654CB1"/>
    <w:rsid w:val="0065538B"/>
    <w:rsid w:val="00655FBB"/>
    <w:rsid w:val="00657C49"/>
    <w:rsid w:val="00661508"/>
    <w:rsid w:val="00661543"/>
    <w:rsid w:val="006619EE"/>
    <w:rsid w:val="00662241"/>
    <w:rsid w:val="00662FCE"/>
    <w:rsid w:val="00663B36"/>
    <w:rsid w:val="00665342"/>
    <w:rsid w:val="00665B97"/>
    <w:rsid w:val="00666079"/>
    <w:rsid w:val="00666FE5"/>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378"/>
    <w:rsid w:val="00685C81"/>
    <w:rsid w:val="0068642A"/>
    <w:rsid w:val="00686437"/>
    <w:rsid w:val="00686CBD"/>
    <w:rsid w:val="00687225"/>
    <w:rsid w:val="00687FBA"/>
    <w:rsid w:val="0069227D"/>
    <w:rsid w:val="00692C7B"/>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6407"/>
    <w:rsid w:val="006A6B04"/>
    <w:rsid w:val="006A750A"/>
    <w:rsid w:val="006A7954"/>
    <w:rsid w:val="006A7EBB"/>
    <w:rsid w:val="006B014E"/>
    <w:rsid w:val="006B06CA"/>
    <w:rsid w:val="006B0BB5"/>
    <w:rsid w:val="006B0C19"/>
    <w:rsid w:val="006B101D"/>
    <w:rsid w:val="006B1126"/>
    <w:rsid w:val="006B1D20"/>
    <w:rsid w:val="006B4AD6"/>
    <w:rsid w:val="006B4B3C"/>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51A"/>
    <w:rsid w:val="006F78F5"/>
    <w:rsid w:val="00700CE4"/>
    <w:rsid w:val="007021D8"/>
    <w:rsid w:val="00702A9F"/>
    <w:rsid w:val="007032BB"/>
    <w:rsid w:val="00704004"/>
    <w:rsid w:val="00704044"/>
    <w:rsid w:val="007048D3"/>
    <w:rsid w:val="00706509"/>
    <w:rsid w:val="007069AC"/>
    <w:rsid w:val="0070755C"/>
    <w:rsid w:val="00710904"/>
    <w:rsid w:val="00710B3E"/>
    <w:rsid w:val="007125BA"/>
    <w:rsid w:val="00712DB0"/>
    <w:rsid w:val="00714FA7"/>
    <w:rsid w:val="00715328"/>
    <w:rsid w:val="00715E9D"/>
    <w:rsid w:val="007164AB"/>
    <w:rsid w:val="007169C4"/>
    <w:rsid w:val="00716E29"/>
    <w:rsid w:val="0071767D"/>
    <w:rsid w:val="00717EE5"/>
    <w:rsid w:val="007212ED"/>
    <w:rsid w:val="00722317"/>
    <w:rsid w:val="007230FF"/>
    <w:rsid w:val="00724EF7"/>
    <w:rsid w:val="00725311"/>
    <w:rsid w:val="00725364"/>
    <w:rsid w:val="00725C2F"/>
    <w:rsid w:val="0072669A"/>
    <w:rsid w:val="0073058E"/>
    <w:rsid w:val="007309C0"/>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0FE"/>
    <w:rsid w:val="007561D1"/>
    <w:rsid w:val="00756CD6"/>
    <w:rsid w:val="00757359"/>
    <w:rsid w:val="00757BB7"/>
    <w:rsid w:val="00757D2F"/>
    <w:rsid w:val="0076111D"/>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F9B"/>
    <w:rsid w:val="007D46C3"/>
    <w:rsid w:val="007D4B4F"/>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60A5B"/>
    <w:rsid w:val="00861C05"/>
    <w:rsid w:val="00862D36"/>
    <w:rsid w:val="00863171"/>
    <w:rsid w:val="008633F7"/>
    <w:rsid w:val="00865DA4"/>
    <w:rsid w:val="0086612E"/>
    <w:rsid w:val="0086676B"/>
    <w:rsid w:val="00872F12"/>
    <w:rsid w:val="00873799"/>
    <w:rsid w:val="00874CD1"/>
    <w:rsid w:val="00875A53"/>
    <w:rsid w:val="00876298"/>
    <w:rsid w:val="0087668A"/>
    <w:rsid w:val="00876BF1"/>
    <w:rsid w:val="00877494"/>
    <w:rsid w:val="00877612"/>
    <w:rsid w:val="0087762C"/>
    <w:rsid w:val="00880666"/>
    <w:rsid w:val="00881D22"/>
    <w:rsid w:val="0088218A"/>
    <w:rsid w:val="00884341"/>
    <w:rsid w:val="00884D26"/>
    <w:rsid w:val="008863D9"/>
    <w:rsid w:val="00887429"/>
    <w:rsid w:val="00887F82"/>
    <w:rsid w:val="008911A1"/>
    <w:rsid w:val="00891D3D"/>
    <w:rsid w:val="00892E27"/>
    <w:rsid w:val="008937F8"/>
    <w:rsid w:val="00893DD5"/>
    <w:rsid w:val="00894B93"/>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D9C"/>
    <w:rsid w:val="008A48D2"/>
    <w:rsid w:val="008A5F2B"/>
    <w:rsid w:val="008A675E"/>
    <w:rsid w:val="008A778E"/>
    <w:rsid w:val="008B034E"/>
    <w:rsid w:val="008B0C7A"/>
    <w:rsid w:val="008B1F6A"/>
    <w:rsid w:val="008B317F"/>
    <w:rsid w:val="008B4C84"/>
    <w:rsid w:val="008B590D"/>
    <w:rsid w:val="008B7337"/>
    <w:rsid w:val="008C05A1"/>
    <w:rsid w:val="008C0AFC"/>
    <w:rsid w:val="008C1EEC"/>
    <w:rsid w:val="008C2ADE"/>
    <w:rsid w:val="008C30AE"/>
    <w:rsid w:val="008C315B"/>
    <w:rsid w:val="008C33C2"/>
    <w:rsid w:val="008C3721"/>
    <w:rsid w:val="008C5A9F"/>
    <w:rsid w:val="008C5F5F"/>
    <w:rsid w:val="008C659D"/>
    <w:rsid w:val="008D0A42"/>
    <w:rsid w:val="008D264E"/>
    <w:rsid w:val="008D2904"/>
    <w:rsid w:val="008D3C99"/>
    <w:rsid w:val="008D3ECE"/>
    <w:rsid w:val="008D46CE"/>
    <w:rsid w:val="008D7F7E"/>
    <w:rsid w:val="008E005A"/>
    <w:rsid w:val="008E0ED1"/>
    <w:rsid w:val="008E1075"/>
    <w:rsid w:val="008E2274"/>
    <w:rsid w:val="008E2363"/>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4951"/>
    <w:rsid w:val="0090604C"/>
    <w:rsid w:val="00907127"/>
    <w:rsid w:val="009077D2"/>
    <w:rsid w:val="00910214"/>
    <w:rsid w:val="0091086C"/>
    <w:rsid w:val="009111AB"/>
    <w:rsid w:val="009133E6"/>
    <w:rsid w:val="00913B2C"/>
    <w:rsid w:val="00913F8E"/>
    <w:rsid w:val="00914261"/>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50B7B"/>
    <w:rsid w:val="00952904"/>
    <w:rsid w:val="00953299"/>
    <w:rsid w:val="009533EA"/>
    <w:rsid w:val="00953EA5"/>
    <w:rsid w:val="009544CC"/>
    <w:rsid w:val="009547EC"/>
    <w:rsid w:val="00955290"/>
    <w:rsid w:val="00956081"/>
    <w:rsid w:val="00956A92"/>
    <w:rsid w:val="009570EE"/>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11E"/>
    <w:rsid w:val="009870E1"/>
    <w:rsid w:val="0098766C"/>
    <w:rsid w:val="00987D82"/>
    <w:rsid w:val="00987E61"/>
    <w:rsid w:val="00990867"/>
    <w:rsid w:val="00991CFE"/>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C107C"/>
    <w:rsid w:val="009C2060"/>
    <w:rsid w:val="009C387D"/>
    <w:rsid w:val="009C3C78"/>
    <w:rsid w:val="009C3EFB"/>
    <w:rsid w:val="009C550B"/>
    <w:rsid w:val="009C67DC"/>
    <w:rsid w:val="009C70D0"/>
    <w:rsid w:val="009C74C7"/>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CB7"/>
    <w:rsid w:val="009D7D9B"/>
    <w:rsid w:val="009D7E18"/>
    <w:rsid w:val="009E0162"/>
    <w:rsid w:val="009E25C2"/>
    <w:rsid w:val="009E2FEC"/>
    <w:rsid w:val="009E31BE"/>
    <w:rsid w:val="009E36A8"/>
    <w:rsid w:val="009E5CE7"/>
    <w:rsid w:val="009E5DF4"/>
    <w:rsid w:val="009E6064"/>
    <w:rsid w:val="009E75B5"/>
    <w:rsid w:val="009F0925"/>
    <w:rsid w:val="009F099B"/>
    <w:rsid w:val="009F0C3A"/>
    <w:rsid w:val="009F13B3"/>
    <w:rsid w:val="009F143F"/>
    <w:rsid w:val="009F152E"/>
    <w:rsid w:val="009F1FCB"/>
    <w:rsid w:val="009F2894"/>
    <w:rsid w:val="009F3277"/>
    <w:rsid w:val="009F3F3B"/>
    <w:rsid w:val="009F4164"/>
    <w:rsid w:val="009F5C4A"/>
    <w:rsid w:val="009F649D"/>
    <w:rsid w:val="009F6F3E"/>
    <w:rsid w:val="009F7435"/>
    <w:rsid w:val="009F761F"/>
    <w:rsid w:val="009F7C13"/>
    <w:rsid w:val="00A01397"/>
    <w:rsid w:val="00A02067"/>
    <w:rsid w:val="00A025EB"/>
    <w:rsid w:val="00A0299A"/>
    <w:rsid w:val="00A03EDF"/>
    <w:rsid w:val="00A04464"/>
    <w:rsid w:val="00A07772"/>
    <w:rsid w:val="00A07F01"/>
    <w:rsid w:val="00A104FF"/>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1108"/>
    <w:rsid w:val="00AA12F0"/>
    <w:rsid w:val="00AA2A02"/>
    <w:rsid w:val="00AA3782"/>
    <w:rsid w:val="00AA37CB"/>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72EA"/>
    <w:rsid w:val="00AB755E"/>
    <w:rsid w:val="00AB7DE4"/>
    <w:rsid w:val="00AC03F9"/>
    <w:rsid w:val="00AC0596"/>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2CD8"/>
    <w:rsid w:val="00AE3031"/>
    <w:rsid w:val="00AE3296"/>
    <w:rsid w:val="00AE3659"/>
    <w:rsid w:val="00AE3A35"/>
    <w:rsid w:val="00AE4849"/>
    <w:rsid w:val="00AE4CCB"/>
    <w:rsid w:val="00AE5335"/>
    <w:rsid w:val="00AE6994"/>
    <w:rsid w:val="00AE72DB"/>
    <w:rsid w:val="00AE730D"/>
    <w:rsid w:val="00AE7326"/>
    <w:rsid w:val="00AF050F"/>
    <w:rsid w:val="00AF08DE"/>
    <w:rsid w:val="00AF0E83"/>
    <w:rsid w:val="00AF1FAA"/>
    <w:rsid w:val="00AF2796"/>
    <w:rsid w:val="00AF4202"/>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11D73"/>
    <w:rsid w:val="00B12225"/>
    <w:rsid w:val="00B129D0"/>
    <w:rsid w:val="00B12C3D"/>
    <w:rsid w:val="00B134B2"/>
    <w:rsid w:val="00B13E3F"/>
    <w:rsid w:val="00B13F0B"/>
    <w:rsid w:val="00B15D42"/>
    <w:rsid w:val="00B163B1"/>
    <w:rsid w:val="00B16532"/>
    <w:rsid w:val="00B23C21"/>
    <w:rsid w:val="00B23D0F"/>
    <w:rsid w:val="00B23EDC"/>
    <w:rsid w:val="00B243F0"/>
    <w:rsid w:val="00B24975"/>
    <w:rsid w:val="00B24DE4"/>
    <w:rsid w:val="00B252F7"/>
    <w:rsid w:val="00B25D45"/>
    <w:rsid w:val="00B25E2E"/>
    <w:rsid w:val="00B26232"/>
    <w:rsid w:val="00B26711"/>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55E"/>
    <w:rsid w:val="00B570C0"/>
    <w:rsid w:val="00B602ED"/>
    <w:rsid w:val="00B61BB4"/>
    <w:rsid w:val="00B62881"/>
    <w:rsid w:val="00B639F9"/>
    <w:rsid w:val="00B63BBF"/>
    <w:rsid w:val="00B63D4B"/>
    <w:rsid w:val="00B641DB"/>
    <w:rsid w:val="00B64BB8"/>
    <w:rsid w:val="00B6633E"/>
    <w:rsid w:val="00B67018"/>
    <w:rsid w:val="00B67798"/>
    <w:rsid w:val="00B70686"/>
    <w:rsid w:val="00B70853"/>
    <w:rsid w:val="00B70F53"/>
    <w:rsid w:val="00B7156D"/>
    <w:rsid w:val="00B71639"/>
    <w:rsid w:val="00B7168D"/>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9003A"/>
    <w:rsid w:val="00B9099F"/>
    <w:rsid w:val="00B90B78"/>
    <w:rsid w:val="00B9324B"/>
    <w:rsid w:val="00B938E7"/>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B7700"/>
    <w:rsid w:val="00BC05A5"/>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5FA6"/>
    <w:rsid w:val="00BE6193"/>
    <w:rsid w:val="00BE73A0"/>
    <w:rsid w:val="00BE746D"/>
    <w:rsid w:val="00BE79B7"/>
    <w:rsid w:val="00BF02B8"/>
    <w:rsid w:val="00BF03DC"/>
    <w:rsid w:val="00BF0FCB"/>
    <w:rsid w:val="00BF345A"/>
    <w:rsid w:val="00BF4363"/>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105FF"/>
    <w:rsid w:val="00C1061D"/>
    <w:rsid w:val="00C10797"/>
    <w:rsid w:val="00C10C29"/>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7A93"/>
    <w:rsid w:val="00C37C3C"/>
    <w:rsid w:val="00C412C3"/>
    <w:rsid w:val="00C41873"/>
    <w:rsid w:val="00C418C4"/>
    <w:rsid w:val="00C418E8"/>
    <w:rsid w:val="00C42308"/>
    <w:rsid w:val="00C446D7"/>
    <w:rsid w:val="00C50F08"/>
    <w:rsid w:val="00C51587"/>
    <w:rsid w:val="00C52A47"/>
    <w:rsid w:val="00C5325C"/>
    <w:rsid w:val="00C5342B"/>
    <w:rsid w:val="00C53434"/>
    <w:rsid w:val="00C54A4F"/>
    <w:rsid w:val="00C54DAD"/>
    <w:rsid w:val="00C54E91"/>
    <w:rsid w:val="00C55813"/>
    <w:rsid w:val="00C558FE"/>
    <w:rsid w:val="00C56109"/>
    <w:rsid w:val="00C564B4"/>
    <w:rsid w:val="00C57B25"/>
    <w:rsid w:val="00C60D97"/>
    <w:rsid w:val="00C60DD9"/>
    <w:rsid w:val="00C612FA"/>
    <w:rsid w:val="00C62AAE"/>
    <w:rsid w:val="00C63A08"/>
    <w:rsid w:val="00C64C4F"/>
    <w:rsid w:val="00C65985"/>
    <w:rsid w:val="00C66CCA"/>
    <w:rsid w:val="00C71100"/>
    <w:rsid w:val="00C722F2"/>
    <w:rsid w:val="00C730B7"/>
    <w:rsid w:val="00C74360"/>
    <w:rsid w:val="00C75570"/>
    <w:rsid w:val="00C755CC"/>
    <w:rsid w:val="00C75FE8"/>
    <w:rsid w:val="00C7648D"/>
    <w:rsid w:val="00C76957"/>
    <w:rsid w:val="00C76C19"/>
    <w:rsid w:val="00C76DCB"/>
    <w:rsid w:val="00C76E2C"/>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12D9"/>
    <w:rsid w:val="00C953E1"/>
    <w:rsid w:val="00C968C3"/>
    <w:rsid w:val="00C970DC"/>
    <w:rsid w:val="00C97103"/>
    <w:rsid w:val="00C972E9"/>
    <w:rsid w:val="00C9739E"/>
    <w:rsid w:val="00C97E18"/>
    <w:rsid w:val="00CA09D3"/>
    <w:rsid w:val="00CA1788"/>
    <w:rsid w:val="00CA1E69"/>
    <w:rsid w:val="00CA2A8B"/>
    <w:rsid w:val="00CA2DFD"/>
    <w:rsid w:val="00CA3D6F"/>
    <w:rsid w:val="00CA3DAE"/>
    <w:rsid w:val="00CA5C9B"/>
    <w:rsid w:val="00CA6209"/>
    <w:rsid w:val="00CA65E6"/>
    <w:rsid w:val="00CA6DCD"/>
    <w:rsid w:val="00CA7347"/>
    <w:rsid w:val="00CB112F"/>
    <w:rsid w:val="00CB14F6"/>
    <w:rsid w:val="00CB28EA"/>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536D"/>
    <w:rsid w:val="00CD5B89"/>
    <w:rsid w:val="00CD5BE2"/>
    <w:rsid w:val="00CD6A30"/>
    <w:rsid w:val="00CD6C68"/>
    <w:rsid w:val="00CD79FD"/>
    <w:rsid w:val="00CD7FEA"/>
    <w:rsid w:val="00CE314F"/>
    <w:rsid w:val="00CE3AD2"/>
    <w:rsid w:val="00CE4474"/>
    <w:rsid w:val="00CE6358"/>
    <w:rsid w:val="00CF0EDF"/>
    <w:rsid w:val="00CF12B7"/>
    <w:rsid w:val="00CF15CD"/>
    <w:rsid w:val="00CF1672"/>
    <w:rsid w:val="00CF2B8B"/>
    <w:rsid w:val="00CF368A"/>
    <w:rsid w:val="00CF3694"/>
    <w:rsid w:val="00CF3CEE"/>
    <w:rsid w:val="00CF4B90"/>
    <w:rsid w:val="00CF52A2"/>
    <w:rsid w:val="00CF55BD"/>
    <w:rsid w:val="00CF57AF"/>
    <w:rsid w:val="00CF7148"/>
    <w:rsid w:val="00CF7B71"/>
    <w:rsid w:val="00D0048F"/>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BD0"/>
    <w:rsid w:val="00D20055"/>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473"/>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1B02"/>
    <w:rsid w:val="00D51C08"/>
    <w:rsid w:val="00D523C6"/>
    <w:rsid w:val="00D5262B"/>
    <w:rsid w:val="00D53363"/>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70F7"/>
    <w:rsid w:val="00D675A7"/>
    <w:rsid w:val="00D70CE5"/>
    <w:rsid w:val="00D7102E"/>
    <w:rsid w:val="00D72B83"/>
    <w:rsid w:val="00D731AC"/>
    <w:rsid w:val="00D73EAA"/>
    <w:rsid w:val="00D74DA9"/>
    <w:rsid w:val="00D74F9A"/>
    <w:rsid w:val="00D752B5"/>
    <w:rsid w:val="00D754AF"/>
    <w:rsid w:val="00D757FC"/>
    <w:rsid w:val="00D75AD7"/>
    <w:rsid w:val="00D76B6F"/>
    <w:rsid w:val="00D76C3F"/>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EA0"/>
    <w:rsid w:val="00D86854"/>
    <w:rsid w:val="00D86DD0"/>
    <w:rsid w:val="00D87A91"/>
    <w:rsid w:val="00D87F67"/>
    <w:rsid w:val="00D87FD3"/>
    <w:rsid w:val="00D909D1"/>
    <w:rsid w:val="00D91811"/>
    <w:rsid w:val="00D91899"/>
    <w:rsid w:val="00D92698"/>
    <w:rsid w:val="00D9319D"/>
    <w:rsid w:val="00D937BB"/>
    <w:rsid w:val="00D93E96"/>
    <w:rsid w:val="00D94298"/>
    <w:rsid w:val="00D94441"/>
    <w:rsid w:val="00D94FDF"/>
    <w:rsid w:val="00DA12BE"/>
    <w:rsid w:val="00DA1D05"/>
    <w:rsid w:val="00DA1FF3"/>
    <w:rsid w:val="00DA2791"/>
    <w:rsid w:val="00DA279D"/>
    <w:rsid w:val="00DA6320"/>
    <w:rsid w:val="00DA670D"/>
    <w:rsid w:val="00DA78DB"/>
    <w:rsid w:val="00DB0112"/>
    <w:rsid w:val="00DB0148"/>
    <w:rsid w:val="00DB0FBC"/>
    <w:rsid w:val="00DB110C"/>
    <w:rsid w:val="00DB2EE7"/>
    <w:rsid w:val="00DB3D1A"/>
    <w:rsid w:val="00DB3E15"/>
    <w:rsid w:val="00DB4702"/>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B7"/>
    <w:rsid w:val="00DC75CD"/>
    <w:rsid w:val="00DD0C41"/>
    <w:rsid w:val="00DD1A79"/>
    <w:rsid w:val="00DD21A8"/>
    <w:rsid w:val="00DD28AB"/>
    <w:rsid w:val="00DD2E3C"/>
    <w:rsid w:val="00DD2F8C"/>
    <w:rsid w:val="00DD31EB"/>
    <w:rsid w:val="00DD327E"/>
    <w:rsid w:val="00DD34BD"/>
    <w:rsid w:val="00DD44C1"/>
    <w:rsid w:val="00DE0228"/>
    <w:rsid w:val="00DE0658"/>
    <w:rsid w:val="00DE106C"/>
    <w:rsid w:val="00DE3DF6"/>
    <w:rsid w:val="00DE3F0D"/>
    <w:rsid w:val="00DE44D0"/>
    <w:rsid w:val="00DE4C0B"/>
    <w:rsid w:val="00DE4C51"/>
    <w:rsid w:val="00DE5070"/>
    <w:rsid w:val="00DE5345"/>
    <w:rsid w:val="00DE610B"/>
    <w:rsid w:val="00DE681A"/>
    <w:rsid w:val="00DE6CB8"/>
    <w:rsid w:val="00DE6FB0"/>
    <w:rsid w:val="00DE7054"/>
    <w:rsid w:val="00DE7BF7"/>
    <w:rsid w:val="00DE7C88"/>
    <w:rsid w:val="00DE7E7B"/>
    <w:rsid w:val="00DF1742"/>
    <w:rsid w:val="00DF1990"/>
    <w:rsid w:val="00DF2226"/>
    <w:rsid w:val="00DF23F3"/>
    <w:rsid w:val="00DF2520"/>
    <w:rsid w:val="00DF3952"/>
    <w:rsid w:val="00DF3C7A"/>
    <w:rsid w:val="00DF5ADF"/>
    <w:rsid w:val="00DF61A6"/>
    <w:rsid w:val="00DF6BCF"/>
    <w:rsid w:val="00DF6C5C"/>
    <w:rsid w:val="00DF720D"/>
    <w:rsid w:val="00E0038F"/>
    <w:rsid w:val="00E00658"/>
    <w:rsid w:val="00E00BA8"/>
    <w:rsid w:val="00E01421"/>
    <w:rsid w:val="00E04132"/>
    <w:rsid w:val="00E0452F"/>
    <w:rsid w:val="00E05302"/>
    <w:rsid w:val="00E06996"/>
    <w:rsid w:val="00E0799A"/>
    <w:rsid w:val="00E1001F"/>
    <w:rsid w:val="00E10640"/>
    <w:rsid w:val="00E118C2"/>
    <w:rsid w:val="00E11E75"/>
    <w:rsid w:val="00E132F4"/>
    <w:rsid w:val="00E139D3"/>
    <w:rsid w:val="00E15630"/>
    <w:rsid w:val="00E156E3"/>
    <w:rsid w:val="00E15854"/>
    <w:rsid w:val="00E20149"/>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7B37"/>
    <w:rsid w:val="00E47BE2"/>
    <w:rsid w:val="00E50D4D"/>
    <w:rsid w:val="00E51564"/>
    <w:rsid w:val="00E51B9F"/>
    <w:rsid w:val="00E5284E"/>
    <w:rsid w:val="00E53D18"/>
    <w:rsid w:val="00E549C1"/>
    <w:rsid w:val="00E555F4"/>
    <w:rsid w:val="00E5561E"/>
    <w:rsid w:val="00E568AD"/>
    <w:rsid w:val="00E603DC"/>
    <w:rsid w:val="00E60651"/>
    <w:rsid w:val="00E60B74"/>
    <w:rsid w:val="00E614D5"/>
    <w:rsid w:val="00E62682"/>
    <w:rsid w:val="00E6476A"/>
    <w:rsid w:val="00E64CCF"/>
    <w:rsid w:val="00E65E93"/>
    <w:rsid w:val="00E676CD"/>
    <w:rsid w:val="00E679F0"/>
    <w:rsid w:val="00E67DD5"/>
    <w:rsid w:val="00E70235"/>
    <w:rsid w:val="00E72268"/>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DE9"/>
    <w:rsid w:val="00E96141"/>
    <w:rsid w:val="00E96623"/>
    <w:rsid w:val="00EA0371"/>
    <w:rsid w:val="00EA0390"/>
    <w:rsid w:val="00EA2CDC"/>
    <w:rsid w:val="00EA3105"/>
    <w:rsid w:val="00EA399C"/>
    <w:rsid w:val="00EA4106"/>
    <w:rsid w:val="00EA4DBD"/>
    <w:rsid w:val="00EA6E84"/>
    <w:rsid w:val="00EB1BF8"/>
    <w:rsid w:val="00EB2CEE"/>
    <w:rsid w:val="00EB4FB4"/>
    <w:rsid w:val="00EB5812"/>
    <w:rsid w:val="00EB5E58"/>
    <w:rsid w:val="00EB60B3"/>
    <w:rsid w:val="00EB63DE"/>
    <w:rsid w:val="00EB6602"/>
    <w:rsid w:val="00EC1F64"/>
    <w:rsid w:val="00EC2B1A"/>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A56"/>
    <w:rsid w:val="00F13F71"/>
    <w:rsid w:val="00F15050"/>
    <w:rsid w:val="00F15189"/>
    <w:rsid w:val="00F15AF3"/>
    <w:rsid w:val="00F1685B"/>
    <w:rsid w:val="00F16A7E"/>
    <w:rsid w:val="00F2055D"/>
    <w:rsid w:val="00F20637"/>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711D"/>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4813"/>
    <w:rsid w:val="00F549B5"/>
    <w:rsid w:val="00F5634A"/>
    <w:rsid w:val="00F56817"/>
    <w:rsid w:val="00F57131"/>
    <w:rsid w:val="00F60383"/>
    <w:rsid w:val="00F616F3"/>
    <w:rsid w:val="00F61EB9"/>
    <w:rsid w:val="00F621F6"/>
    <w:rsid w:val="00F629E8"/>
    <w:rsid w:val="00F62A97"/>
    <w:rsid w:val="00F64899"/>
    <w:rsid w:val="00F65E70"/>
    <w:rsid w:val="00F66940"/>
    <w:rsid w:val="00F66C3F"/>
    <w:rsid w:val="00F70206"/>
    <w:rsid w:val="00F70CF3"/>
    <w:rsid w:val="00F710CE"/>
    <w:rsid w:val="00F722EE"/>
    <w:rsid w:val="00F73144"/>
    <w:rsid w:val="00F733CC"/>
    <w:rsid w:val="00F75557"/>
    <w:rsid w:val="00F75BE9"/>
    <w:rsid w:val="00F80305"/>
    <w:rsid w:val="00F805A6"/>
    <w:rsid w:val="00F80D9A"/>
    <w:rsid w:val="00F81C46"/>
    <w:rsid w:val="00F8211A"/>
    <w:rsid w:val="00F8345F"/>
    <w:rsid w:val="00F83561"/>
    <w:rsid w:val="00F85587"/>
    <w:rsid w:val="00F85A4B"/>
    <w:rsid w:val="00F85A94"/>
    <w:rsid w:val="00F85B27"/>
    <w:rsid w:val="00F8720F"/>
    <w:rsid w:val="00F872D0"/>
    <w:rsid w:val="00F87ABB"/>
    <w:rsid w:val="00F87E82"/>
    <w:rsid w:val="00F87EC0"/>
    <w:rsid w:val="00F904A0"/>
    <w:rsid w:val="00F9056D"/>
    <w:rsid w:val="00F91174"/>
    <w:rsid w:val="00F91318"/>
    <w:rsid w:val="00F9133B"/>
    <w:rsid w:val="00F92B7E"/>
    <w:rsid w:val="00F92D57"/>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D0D"/>
    <w:rsid w:val="00FB3451"/>
    <w:rsid w:val="00FB4417"/>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7062"/>
    <w:rsid w:val="00FE1196"/>
    <w:rsid w:val="00FE2388"/>
    <w:rsid w:val="00FE30E0"/>
    <w:rsid w:val="00FE3C1E"/>
    <w:rsid w:val="00FE4A28"/>
    <w:rsid w:val="00FE5626"/>
    <w:rsid w:val="00FE5630"/>
    <w:rsid w:val="00FE5FD4"/>
    <w:rsid w:val="00FE6BAF"/>
    <w:rsid w:val="00FF0C16"/>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3802"/>
    <w:pPr>
      <w:widowControl w:val="0"/>
      <w:jc w:val="both"/>
    </w:pPr>
    <w:rPr>
      <w:rFonts w:ascii="Times New Roman" w:eastAsia="宋体" w:hAnsi="Times New Roman" w:cs="Times New Roman"/>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Char"/>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
    <w:next w:val="a"/>
    <w:link w:val="2Char"/>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Char"/>
    <w:unhideWhenUsed/>
    <w:qFormat/>
    <w:rsid w:val="003E7F0E"/>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link w:val="4Char"/>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
    <w:basedOn w:val="a"/>
    <w:next w:val="a"/>
    <w:link w:val="5Char"/>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
    <w:next w:val="a"/>
    <w:link w:val="6Char"/>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
    <w:next w:val="a"/>
    <w:link w:val="7Char"/>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
    <w:next w:val="a"/>
    <w:link w:val="8Char"/>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
    <w:next w:val="a"/>
    <w:link w:val="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618B"/>
    <w:rPr>
      <w:sz w:val="18"/>
      <w:szCs w:val="18"/>
    </w:rPr>
  </w:style>
  <w:style w:type="paragraph" w:styleId="a4">
    <w:name w:val="footer"/>
    <w:basedOn w:val="a"/>
    <w:link w:val="Char0"/>
    <w:uiPriority w:val="99"/>
    <w:unhideWhenUsed/>
    <w:rsid w:val="00D5618B"/>
    <w:pPr>
      <w:tabs>
        <w:tab w:val="center" w:pos="4153"/>
        <w:tab w:val="right" w:pos="8306"/>
      </w:tabs>
      <w:snapToGrid w:val="0"/>
      <w:jc w:val="left"/>
    </w:pPr>
    <w:rPr>
      <w:sz w:val="18"/>
      <w:szCs w:val="18"/>
    </w:rPr>
  </w:style>
  <w:style w:type="character" w:customStyle="1" w:styleId="Char0">
    <w:name w:val="页脚 Char"/>
    <w:basedOn w:val="a0"/>
    <w:link w:val="a4"/>
    <w:uiPriority w:val="99"/>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5">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6"/>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1">
    <w:name w:val="Char"/>
    <w:basedOn w:val="a7"/>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6">
    <w:name w:val="List"/>
    <w:basedOn w:val="a"/>
    <w:uiPriority w:val="99"/>
    <w:semiHidden/>
    <w:unhideWhenUsed/>
    <w:rsid w:val="00D5618B"/>
    <w:pPr>
      <w:ind w:left="200" w:hangingChars="200" w:hanging="200"/>
      <w:contextualSpacing/>
    </w:pPr>
  </w:style>
  <w:style w:type="paragraph" w:styleId="a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表段落"/>
    <w:basedOn w:val="a"/>
    <w:link w:val="Char2"/>
    <w:uiPriority w:val="34"/>
    <w:qFormat/>
    <w:rsid w:val="00D5618B"/>
    <w:pPr>
      <w:ind w:firstLineChars="200" w:firstLine="420"/>
    </w:pPr>
  </w:style>
  <w:style w:type="paragraph" w:styleId="a8">
    <w:name w:val="Balloon Text"/>
    <w:basedOn w:val="a"/>
    <w:link w:val="Char3"/>
    <w:uiPriority w:val="99"/>
    <w:semiHidden/>
    <w:unhideWhenUsed/>
    <w:rsid w:val="00D5618B"/>
    <w:rPr>
      <w:sz w:val="18"/>
      <w:szCs w:val="18"/>
    </w:rPr>
  </w:style>
  <w:style w:type="character" w:customStyle="1" w:styleId="Char3">
    <w:name w:val="批注框文本 Char"/>
    <w:basedOn w:val="a0"/>
    <w:link w:val="a8"/>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9">
    <w:name w:val="Hyperlink"/>
    <w:uiPriority w:val="99"/>
    <w:unhideWhenUsed/>
    <w:rsid w:val="0087668A"/>
    <w:rPr>
      <w:color w:val="0000FF"/>
      <w:u w:val="single"/>
    </w:rPr>
  </w:style>
  <w:style w:type="table" w:styleId="aa">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nhideWhenUsed/>
    <w:qFormat/>
    <w:rsid w:val="00944882"/>
    <w:rPr>
      <w:sz w:val="21"/>
      <w:szCs w:val="21"/>
    </w:rPr>
  </w:style>
  <w:style w:type="paragraph" w:styleId="ac">
    <w:name w:val="annotation text"/>
    <w:basedOn w:val="a"/>
    <w:link w:val="Char4"/>
    <w:unhideWhenUsed/>
    <w:rsid w:val="00944882"/>
    <w:pPr>
      <w:jc w:val="left"/>
    </w:pPr>
  </w:style>
  <w:style w:type="character" w:customStyle="1" w:styleId="Char4">
    <w:name w:val="批注文字 Char"/>
    <w:basedOn w:val="a0"/>
    <w:link w:val="ac"/>
    <w:rsid w:val="00944882"/>
    <w:rPr>
      <w:rFonts w:ascii="CG Times (WN)" w:eastAsia="宋体" w:hAnsi="CG Times (WN)" w:cs="Times New Roman"/>
    </w:rPr>
  </w:style>
  <w:style w:type="paragraph" w:styleId="ad">
    <w:name w:val="annotation subject"/>
    <w:basedOn w:val="ac"/>
    <w:next w:val="ac"/>
    <w:link w:val="Char5"/>
    <w:uiPriority w:val="99"/>
    <w:semiHidden/>
    <w:unhideWhenUsed/>
    <w:rsid w:val="00944882"/>
    <w:rPr>
      <w:b/>
      <w:bCs/>
    </w:rPr>
  </w:style>
  <w:style w:type="character" w:customStyle="1" w:styleId="Char5">
    <w:name w:val="批注主题 Char"/>
    <w:basedOn w:val="Char4"/>
    <w:link w:val="ad"/>
    <w:uiPriority w:val="99"/>
    <w:semiHidden/>
    <w:rsid w:val="00944882"/>
    <w:rPr>
      <w:rFonts w:ascii="CG Times (WN)" w:eastAsia="宋体" w:hAnsi="CG Times (WN)" w:cs="Times New Roman"/>
      <w:b/>
      <w:bCs/>
    </w:rPr>
  </w:style>
  <w:style w:type="paragraph" w:styleId="ae">
    <w:name w:val="Document Map"/>
    <w:basedOn w:val="a"/>
    <w:link w:val="Char6"/>
    <w:uiPriority w:val="99"/>
    <w:semiHidden/>
    <w:unhideWhenUsed/>
    <w:rsid w:val="00791112"/>
    <w:rPr>
      <w:rFonts w:ascii="宋体"/>
      <w:sz w:val="18"/>
      <w:szCs w:val="18"/>
    </w:rPr>
  </w:style>
  <w:style w:type="character" w:customStyle="1" w:styleId="Char6">
    <w:name w:val="文档结构图 Char"/>
    <w:basedOn w:val="a0"/>
    <w:link w:val="ae"/>
    <w:uiPriority w:val="99"/>
    <w:semiHidden/>
    <w:rsid w:val="00791112"/>
    <w:rPr>
      <w:rFonts w:ascii="宋体" w:eastAsia="宋体" w:hAnsi="CG Times (WN)" w:cs="Times New Roman"/>
      <w:sz w:val="18"/>
      <w:szCs w:val="18"/>
    </w:rPr>
  </w:style>
  <w:style w:type="paragraph" w:styleId="af">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0">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7"/>
    <w:uiPriority w:val="35"/>
    <w:qFormat/>
    <w:rsid w:val="000F0B4E"/>
    <w:pPr>
      <w:widowControl/>
      <w:spacing w:before="120" w:after="120"/>
      <w:jc w:val="left"/>
    </w:pPr>
    <w:rPr>
      <w:rFonts w:eastAsia="MS Mincho"/>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 Char,cap1 Char,cap2 Char,cap11 Char,Légende-figure Char1,Légende-figure Char Char,Beschrifubg Char,label Char"/>
    <w:link w:val="af0"/>
    <w:uiPriority w:val="35"/>
    <w:rsid w:val="000F0B4E"/>
    <w:rPr>
      <w:rFonts w:ascii="Times New Roman" w:eastAsia="MS Mincho" w:hAnsi="Times New Roman" w:cs="Times New Roman"/>
      <w:b/>
      <w:kern w:val="0"/>
      <w:sz w:val="20"/>
      <w:szCs w:val="20"/>
      <w:lang w:val="en-GB" w:eastAsia="en-US"/>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7"/>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uiPriority w:val="9"/>
    <w:rsid w:val="00A42CA4"/>
    <w:rPr>
      <w:rFonts w:asciiTheme="majorHAnsi" w:eastAsiaTheme="majorEastAsia" w:hAnsiTheme="majorHAnsi" w:cstheme="majorBidi"/>
      <w:b/>
      <w:bCs/>
      <w:sz w:val="32"/>
      <w:szCs w:val="32"/>
    </w:rPr>
  </w:style>
  <w:style w:type="table" w:customStyle="1" w:styleId="10">
    <w:name w:val="网格型1"/>
    <w:basedOn w:val="a1"/>
    <w:next w:val="aa"/>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basedOn w:val="a0"/>
    <w:link w:val="3"/>
    <w:uiPriority w:val="9"/>
    <w:rsid w:val="003E7F0E"/>
    <w:rPr>
      <w:rFonts w:ascii="CG Times (WN)" w:eastAsia="宋体" w:hAnsi="CG Times (WN)" w:cs="Times New Roman"/>
      <w:b/>
      <w:bCs/>
      <w:sz w:val="32"/>
      <w:szCs w:val="32"/>
    </w:rPr>
  </w:style>
  <w:style w:type="table" w:customStyle="1" w:styleId="30">
    <w:name w:val="网格型3"/>
    <w:basedOn w:val="a1"/>
    <w:next w:val="aa"/>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A318DD"/>
    <w:rPr>
      <w:color w:val="808080"/>
    </w:rPr>
  </w:style>
  <w:style w:type="table" w:customStyle="1" w:styleId="TableGrid1">
    <w:name w:val="Table Grid1"/>
    <w:basedOn w:val="a1"/>
    <w:next w:val="aa"/>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ead5 Char,H5 Char,M5 Char,mh2 Char,Module heading 2 Char,heading 8 Char,Numbered Sub-list Char,Heading 81 Char"/>
    <w:basedOn w:val="a0"/>
    <w:link w:val="5"/>
    <w:uiPriority w:val="9"/>
    <w:semiHidden/>
    <w:rsid w:val="00A8105F"/>
    <w:rPr>
      <w:rFonts w:ascii="CG Times (WN)" w:eastAsia="宋体" w:hAnsi="CG Times (WN)" w:cs="Times New Roman"/>
      <w:b/>
      <w:bCs/>
      <w:sz w:val="28"/>
      <w:szCs w:val="28"/>
    </w:rPr>
  </w:style>
  <w:style w:type="table" w:customStyle="1" w:styleId="40">
    <w:name w:val="网格型4"/>
    <w:basedOn w:val="a1"/>
    <w:next w:val="aa"/>
    <w:uiPriority w:val="59"/>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uiPriority w:val="20"/>
    <w:qFormat/>
    <w:rsid w:val="00201567"/>
    <w:rPr>
      <w:i/>
      <w:i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C33ADE"/>
    <w:rPr>
      <w:rFonts w:ascii="Times New Roman" w:eastAsia="宋体" w:hAnsi="Times New Roman" w:cs="Times New Roman"/>
      <w:b/>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33ADE"/>
    <w:rPr>
      <w:rFonts w:ascii="Times New Roman" w:eastAsia="宋体" w:hAnsi="Times New Roman" w:cs="Times New Roman"/>
      <w:b/>
      <w:bCs/>
      <w:kern w:val="0"/>
      <w:sz w:val="22"/>
      <w:szCs w:val="28"/>
      <w:lang w:eastAsia="en-US"/>
    </w:rPr>
  </w:style>
  <w:style w:type="character" w:customStyle="1" w:styleId="6Char">
    <w:name w:val="标题 6 Char"/>
    <w:aliases w:val="h6 Char,T1 Char,Header 6 Char"/>
    <w:basedOn w:val="a0"/>
    <w:link w:val="6"/>
    <w:rsid w:val="00C33ADE"/>
    <w:rPr>
      <w:rFonts w:ascii="Times New Roman" w:eastAsia="宋体" w:hAnsi="Times New Roman" w:cs="Times New Roman"/>
      <w:b/>
      <w:bCs/>
      <w:kern w:val="0"/>
      <w:sz w:val="22"/>
      <w:lang w:eastAsia="en-US"/>
    </w:rPr>
  </w:style>
  <w:style w:type="character" w:customStyle="1" w:styleId="7Char">
    <w:name w:val="标题 7 Char"/>
    <w:basedOn w:val="a0"/>
    <w:link w:val="7"/>
    <w:rsid w:val="00C33ADE"/>
    <w:rPr>
      <w:rFonts w:ascii="Times New Roman" w:eastAsia="宋体" w:hAnsi="Times New Roman" w:cs="Times New Roman"/>
      <w:kern w:val="0"/>
      <w:sz w:val="24"/>
      <w:szCs w:val="24"/>
      <w:lang w:eastAsia="en-US"/>
    </w:rPr>
  </w:style>
  <w:style w:type="character" w:customStyle="1" w:styleId="8Char">
    <w:name w:val="标题 8 Char"/>
    <w:basedOn w:val="a0"/>
    <w:link w:val="8"/>
    <w:rsid w:val="00C33ADE"/>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C33ADE"/>
    <w:rPr>
      <w:rFonts w:ascii="Arial" w:eastAsia="宋体" w:hAnsi="Arial" w:cs="Arial"/>
      <w:kern w:val="0"/>
      <w:sz w:val="22"/>
      <w:lang w:eastAsia="en-US"/>
    </w:rPr>
  </w:style>
  <w:style w:type="paragraph" w:styleId="af3">
    <w:name w:val="Title"/>
    <w:basedOn w:val="a"/>
    <w:next w:val="a"/>
    <w:link w:val="Char8"/>
    <w:uiPriority w:val="10"/>
    <w:qFormat/>
    <w:rsid w:val="00C33ADE"/>
    <w:pPr>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3"/>
    <w:uiPriority w:val="10"/>
    <w:rsid w:val="00C33ADE"/>
    <w:rPr>
      <w:rFonts w:asciiTheme="majorHAnsi" w:eastAsiaTheme="majorEastAsia" w:hAnsiTheme="majorHAnsi" w:cstheme="majorBidi"/>
      <w:spacing w:val="-10"/>
      <w:kern w:val="28"/>
      <w:sz w:val="56"/>
      <w:szCs w:val="56"/>
    </w:rPr>
  </w:style>
  <w:style w:type="paragraph" w:styleId="af4">
    <w:name w:val="Subtitle"/>
    <w:basedOn w:val="a"/>
    <w:next w:val="a"/>
    <w:link w:val="Char9"/>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Char9">
    <w:name w:val="副标题 Char"/>
    <w:basedOn w:val="a0"/>
    <w:link w:val="af4"/>
    <w:uiPriority w:val="11"/>
    <w:rsid w:val="00C33ADE"/>
    <w:rPr>
      <w:color w:val="5A5A5A" w:themeColor="text1" w:themeTint="A5"/>
      <w:spacing w:val="15"/>
      <w:sz w:val="22"/>
    </w:rPr>
  </w:style>
  <w:style w:type="table" w:customStyle="1" w:styleId="50">
    <w:name w:val="网格型5"/>
    <w:basedOn w:val="a1"/>
    <w:next w:val="aa"/>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basedOn w:val="a"/>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a"/>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
    <w:name w:val="B2"/>
    <w:basedOn w:val="21"/>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
    <w:qFormat/>
    <w:rsid w:val="004C7E19"/>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
    <w:qFormat/>
    <w:rsid w:val="004C7E19"/>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4C7E19"/>
    <w:pPr>
      <w:ind w:left="566" w:hanging="283"/>
      <w:contextualSpacing/>
    </w:pPr>
  </w:style>
  <w:style w:type="paragraph" w:styleId="31">
    <w:name w:val="List 3"/>
    <w:basedOn w:val="a"/>
    <w:uiPriority w:val="99"/>
    <w:semiHidden/>
    <w:unhideWhenUsed/>
    <w:rsid w:val="004C7E19"/>
    <w:pPr>
      <w:ind w:left="849" w:hanging="283"/>
      <w:contextualSpacing/>
    </w:pPr>
  </w:style>
  <w:style w:type="paragraph" w:customStyle="1" w:styleId="22">
    <w:name w:val="标题2"/>
    <w:basedOn w:val="a"/>
    <w:link w:val="2Char0"/>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0">
    <w:name w:val="标题2 Char"/>
    <w:basedOn w:val="a0"/>
    <w:link w:val="22"/>
    <w:rsid w:val="00005028"/>
    <w:rPr>
      <w:rFonts w:ascii="Arial" w:hAnsi="Arial"/>
      <w:sz w:val="28"/>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18782-1C54-4DFB-8877-004AD1C32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2711</Words>
  <Characters>15457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 </cp:lastModifiedBy>
  <cp:revision>13</cp:revision>
  <dcterms:created xsi:type="dcterms:W3CDTF">2023-08-09T08:39:00Z</dcterms:created>
  <dcterms:modified xsi:type="dcterms:W3CDTF">2023-08-11T11:43:00Z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(3)yvm5WTwcn6ikk/X5XUjB5fWLugIc30qOwBmaoMVkAAK/NesSnnRJiP5LITukafHL/HMQfpoF
LGgBuDlhUJ6J2bAykMtSDkZWk3R5iswgaYSPzjfHXyF0K7iQpCQiq4CUcL7SPW0UJV/mSsrL
+RsdgMm17HhUwWOOUskBdYf80wFcmHt5Z9j39IVAYaJWqaG3qDLIDvSg/rmK4ssoLbTe++Cd
9arIQvYEEgOVeV/WCx</vt:lpwstr>
  </property>
  <property fmtid="{D5CDD505-2E9C-101B-9397-08002B2CF9AE}" pid="3" name="_2015_ms_pID_7253431">
    <vt:lpwstr>4bJl5pQEDJlObAiqxMBbjLQzDGiGb7LbsEKnQySc3wxROo6XMA8+01
/ayaBZ8r7/rQ+LGeySJLuwXtkYsFDfle6V9KOfrOV5IUMhz+KYUV7XUL1SaOsJxFAhKo1q3S
At1T9hRVLAe43wiwMddqfaOokWeK5EG4WhAQ9+0frbdcTQULeg75YTZcGmI4QDD6U1aJrUZr
72v0tXMvhCU0OrvnydrDCRNahH9i5Q2Cxrel</vt:lpwstr>
  </property>
  <property fmtid="{D5CDD505-2E9C-101B-9397-08002B2CF9AE}" pid="4" name="_2015_ms_pID_7253432">
    <vt:lpwstr>sDMPehFZsDA0XqLODE/zkRY=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1691637904</vt:lpwstr>
  </property>
</Properties>
</file>